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27EB5" w14:textId="7780C130" w:rsidR="0083336C" w:rsidRPr="00D6054C" w:rsidRDefault="00BC721C" w:rsidP="0083336C">
      <w:pPr>
        <w:pStyle w:val="3GPPHeader"/>
        <w:spacing w:after="0"/>
        <w:rPr>
          <w:rFonts w:cs="Arial"/>
          <w:sz w:val="22"/>
          <w:lang w:val="en-US"/>
        </w:rPr>
      </w:pPr>
      <w:bookmarkStart w:id="0" w:name="_GoBack"/>
      <w:bookmarkEnd w:id="0"/>
      <w:r>
        <w:rPr>
          <w:rFonts w:cs="Arial"/>
          <w:sz w:val="22"/>
          <w:lang w:val="en-US"/>
        </w:rPr>
        <w:t>3GPP TSG-RAN1 M</w:t>
      </w:r>
      <w:r w:rsidR="00310B9D">
        <w:rPr>
          <w:rFonts w:cs="Arial"/>
          <w:sz w:val="22"/>
          <w:lang w:val="en-US"/>
        </w:rPr>
        <w:t>eeting #87</w:t>
      </w:r>
      <w:r w:rsidR="0083336C" w:rsidRPr="00D6054C">
        <w:rPr>
          <w:rFonts w:cs="Arial"/>
          <w:sz w:val="22"/>
          <w:lang w:val="en-US"/>
        </w:rPr>
        <w:tab/>
        <w:t xml:space="preserve"> R</w:t>
      </w:r>
      <w:r w:rsidR="00347F7A">
        <w:rPr>
          <w:rFonts w:cs="Arial"/>
          <w:sz w:val="22"/>
          <w:lang w:val="en-US"/>
        </w:rPr>
        <w:t>-1611103</w:t>
      </w:r>
    </w:p>
    <w:p w14:paraId="49100DEE" w14:textId="77777777" w:rsidR="00310B9D" w:rsidRPr="00310B9D" w:rsidRDefault="00310B9D" w:rsidP="00310B9D">
      <w:pPr>
        <w:pStyle w:val="CRCoverPage"/>
        <w:outlineLvl w:val="0"/>
        <w:rPr>
          <w:b/>
          <w:noProof/>
          <w:sz w:val="22"/>
        </w:rPr>
      </w:pPr>
      <w:r w:rsidRPr="00310B9D">
        <w:rPr>
          <w:b/>
          <w:noProof/>
          <w:sz w:val="22"/>
        </w:rPr>
        <w:t>Reno, Nevada, USA, 14</w:t>
      </w:r>
      <w:r w:rsidRPr="00310B9D">
        <w:rPr>
          <w:b/>
          <w:noProof/>
          <w:sz w:val="22"/>
          <w:vertAlign w:val="superscript"/>
        </w:rPr>
        <w:t>th</w:t>
      </w:r>
      <w:r w:rsidRPr="00310B9D">
        <w:rPr>
          <w:b/>
          <w:noProof/>
          <w:sz w:val="22"/>
        </w:rPr>
        <w:t xml:space="preserve"> – 18</w:t>
      </w:r>
      <w:r w:rsidRPr="00310B9D">
        <w:rPr>
          <w:b/>
          <w:noProof/>
          <w:sz w:val="22"/>
          <w:vertAlign w:val="superscript"/>
        </w:rPr>
        <w:t>th</w:t>
      </w:r>
      <w:r w:rsidRPr="00310B9D">
        <w:rPr>
          <w:b/>
          <w:noProof/>
          <w:sz w:val="22"/>
        </w:rPr>
        <w:t xml:space="preserve"> November 2016</w:t>
      </w:r>
    </w:p>
    <w:p w14:paraId="78339EA9" w14:textId="0F68832E" w:rsidR="0083336C" w:rsidRPr="00310B9D" w:rsidRDefault="0083336C" w:rsidP="0083336C">
      <w:pPr>
        <w:pStyle w:val="3GPPHeader"/>
        <w:spacing w:after="0"/>
        <w:rPr>
          <w:rFonts w:cs="Arial"/>
          <w:sz w:val="22"/>
        </w:rPr>
      </w:pPr>
    </w:p>
    <w:p w14:paraId="6F5AAE81" w14:textId="32F9EDF3" w:rsidR="0083336C" w:rsidRPr="00417C84" w:rsidRDefault="00FE364B" w:rsidP="0083336C">
      <w:pPr>
        <w:pStyle w:val="3GPPHeader"/>
        <w:spacing w:after="120"/>
        <w:rPr>
          <w:rFonts w:cs="Arial"/>
          <w:b w:val="0"/>
          <w:sz w:val="22"/>
          <w:lang w:val="en-US"/>
        </w:rPr>
      </w:pPr>
      <w:r>
        <w:rPr>
          <w:rFonts w:cs="Arial"/>
          <w:sz w:val="22"/>
          <w:lang w:val="en-US"/>
        </w:rPr>
        <w:t>Agenda Item:</w:t>
      </w:r>
      <w:r>
        <w:rPr>
          <w:rFonts w:cs="Arial"/>
          <w:sz w:val="22"/>
          <w:lang w:val="en-US"/>
        </w:rPr>
        <w:tab/>
      </w:r>
      <w:r w:rsidRPr="00417C84">
        <w:rPr>
          <w:rFonts w:cs="Arial"/>
          <w:b w:val="0"/>
          <w:sz w:val="22"/>
          <w:lang w:val="en-US"/>
        </w:rPr>
        <w:t>6.2.8.3</w:t>
      </w:r>
    </w:p>
    <w:p w14:paraId="04E58779" w14:textId="77777777" w:rsidR="0083336C" w:rsidRPr="00D6054C" w:rsidRDefault="0083336C" w:rsidP="0083336C">
      <w:pPr>
        <w:pStyle w:val="3GPPHeader"/>
        <w:spacing w:after="120"/>
        <w:rPr>
          <w:rFonts w:cs="Arial"/>
          <w:sz w:val="22"/>
          <w:lang w:val="en-US"/>
        </w:rPr>
      </w:pPr>
      <w:r w:rsidRPr="00D6054C">
        <w:rPr>
          <w:rFonts w:cs="Arial"/>
          <w:sz w:val="22"/>
          <w:lang w:val="en-US"/>
        </w:rPr>
        <w:t xml:space="preserve">Source: </w:t>
      </w:r>
      <w:r w:rsidRPr="00D6054C">
        <w:rPr>
          <w:rFonts w:cs="Arial"/>
          <w:sz w:val="22"/>
          <w:lang w:val="en-US"/>
        </w:rPr>
        <w:tab/>
      </w:r>
      <w:r w:rsidRPr="00D6054C">
        <w:rPr>
          <w:rFonts w:cs="Arial"/>
          <w:b w:val="0"/>
          <w:bCs/>
          <w:sz w:val="22"/>
          <w:lang w:val="en-US"/>
        </w:rPr>
        <w:t>Ericsson</w:t>
      </w:r>
    </w:p>
    <w:p w14:paraId="748AE321" w14:textId="66698482" w:rsidR="0083336C" w:rsidRPr="00D6054C" w:rsidRDefault="0083336C" w:rsidP="0083336C">
      <w:pPr>
        <w:pStyle w:val="3GPPHeader"/>
        <w:spacing w:after="120"/>
        <w:rPr>
          <w:rFonts w:cs="Arial"/>
          <w:b w:val="0"/>
          <w:bCs/>
          <w:sz w:val="22"/>
          <w:lang w:val="en-US"/>
        </w:rPr>
      </w:pPr>
      <w:r w:rsidRPr="00405DA0">
        <w:rPr>
          <w:rFonts w:cs="Arial"/>
          <w:sz w:val="22"/>
          <w:lang w:val="en-US"/>
        </w:rPr>
        <w:t xml:space="preserve">Title:  </w:t>
      </w:r>
      <w:r w:rsidRPr="00405DA0">
        <w:rPr>
          <w:rFonts w:cs="Arial"/>
          <w:sz w:val="22"/>
          <w:lang w:val="en-US"/>
        </w:rPr>
        <w:tab/>
      </w:r>
      <w:r w:rsidR="00FE364B" w:rsidRPr="00405DA0">
        <w:rPr>
          <w:rFonts w:cs="Arial"/>
          <w:b w:val="0"/>
          <w:sz w:val="22"/>
          <w:lang w:val="en-US"/>
        </w:rPr>
        <w:t xml:space="preserve">PRS </w:t>
      </w:r>
      <w:r w:rsidR="007A298E" w:rsidRPr="00405DA0">
        <w:rPr>
          <w:rFonts w:cs="Arial"/>
          <w:b w:val="0"/>
          <w:sz w:val="22"/>
          <w:lang w:val="en-US"/>
        </w:rPr>
        <w:t>configurations</w:t>
      </w:r>
      <w:r w:rsidR="00FE364B" w:rsidRPr="00405DA0">
        <w:rPr>
          <w:rFonts w:cs="Arial"/>
          <w:b w:val="0"/>
          <w:sz w:val="22"/>
          <w:lang w:val="en-US"/>
        </w:rPr>
        <w:t xml:space="preserve"> for FeMTC</w:t>
      </w:r>
      <w:r w:rsidRPr="00D6054C">
        <w:rPr>
          <w:rFonts w:cs="Arial"/>
          <w:b w:val="0"/>
          <w:bCs/>
          <w:sz w:val="22"/>
          <w:lang w:val="en-US"/>
        </w:rPr>
        <w:t xml:space="preserve"> </w:t>
      </w:r>
    </w:p>
    <w:p w14:paraId="130780DC" w14:textId="4B3A8B46" w:rsidR="00A675B4" w:rsidRPr="0083336C" w:rsidRDefault="0083336C" w:rsidP="0083336C">
      <w:pPr>
        <w:pStyle w:val="3GPPHeader"/>
        <w:rPr>
          <w:rFonts w:cs="Arial"/>
          <w:b w:val="0"/>
          <w:bCs/>
          <w:sz w:val="22"/>
          <w:lang w:val="en-US"/>
        </w:rPr>
      </w:pPr>
      <w:r w:rsidRPr="00D6054C">
        <w:rPr>
          <w:rFonts w:cs="Arial"/>
          <w:sz w:val="22"/>
          <w:lang w:val="en-US"/>
        </w:rPr>
        <w:t>Document for:</w:t>
      </w:r>
      <w:r w:rsidRPr="00D6054C">
        <w:rPr>
          <w:rFonts w:cs="Arial"/>
          <w:sz w:val="22"/>
          <w:lang w:val="en-US"/>
        </w:rPr>
        <w:tab/>
      </w:r>
      <w:r w:rsidRPr="00D6054C">
        <w:rPr>
          <w:rFonts w:cs="Arial"/>
          <w:b w:val="0"/>
          <w:bCs/>
          <w:sz w:val="22"/>
          <w:lang w:val="en-US"/>
        </w:rPr>
        <w:t>Discussion</w:t>
      </w:r>
      <w:r w:rsidR="0061798C">
        <w:rPr>
          <w:rFonts w:cs="Arial"/>
          <w:b w:val="0"/>
          <w:bCs/>
          <w:sz w:val="22"/>
          <w:lang w:val="en-US"/>
        </w:rPr>
        <w:t xml:space="preserve"> and Decision</w:t>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6F9FE6F6" w14:textId="714F488B" w:rsidR="0076279C" w:rsidRPr="005A5F02" w:rsidRDefault="0076279C" w:rsidP="0076279C">
      <w:pPr>
        <w:rPr>
          <w:rFonts w:cs="Arial"/>
          <w:lang w:val="en-US"/>
        </w:rPr>
      </w:pPr>
      <w:r w:rsidRPr="005A5F02">
        <w:rPr>
          <w:rFonts w:cs="Arial"/>
          <w:lang w:val="en-US"/>
        </w:rPr>
        <w:t>LTE Rel-13 introduced improved support for machine-type communications (MTC) in the form of bandwidth-reduced low-complexity and coverage enhanced (BL/CE) UEs. One objective of the Rel-14 WI on Further Enhanced MTC</w:t>
      </w:r>
      <w:r w:rsidR="00040FA2">
        <w:rPr>
          <w:rFonts w:cs="Arial"/>
          <w:lang w:val="en-US"/>
        </w:rPr>
        <w:t xml:space="preserve"> (FeMTC)</w:t>
      </w:r>
      <w:r w:rsidRPr="005A5F02">
        <w:rPr>
          <w:rFonts w:cs="Arial"/>
          <w:lang w:val="en-US"/>
        </w:rPr>
        <w:t xml:space="preserve"> is to specify the following for </w:t>
      </w:r>
      <w:r w:rsidR="00B00F66" w:rsidRPr="005A5F02">
        <w:rPr>
          <w:rFonts w:cs="Arial"/>
          <w:lang w:val="en-US"/>
        </w:rPr>
        <w:t>OTDOA positioning</w:t>
      </w:r>
      <w:r w:rsidRPr="005A5F02">
        <w:rPr>
          <w:rFonts w:cs="Arial"/>
          <w:lang w:val="en-US"/>
        </w:rPr>
        <w:t xml:space="preserve"> support for BL/CE UEs</w:t>
      </w:r>
      <w:r w:rsidR="004C55AC" w:rsidRPr="005A5F02">
        <w:rPr>
          <w:rFonts w:cs="Arial"/>
          <w:lang w:val="en-US"/>
        </w:rPr>
        <w:t xml:space="preserve"> </w:t>
      </w:r>
      <w:r w:rsidR="004C55AC" w:rsidRPr="005A5F02">
        <w:rPr>
          <w:rFonts w:cs="Arial"/>
          <w:lang w:val="en-US"/>
        </w:rPr>
        <w:fldChar w:fldCharType="begin"/>
      </w:r>
      <w:r w:rsidR="004C55AC" w:rsidRPr="005A5F02">
        <w:rPr>
          <w:rFonts w:cs="Arial"/>
          <w:lang w:val="en-US"/>
        </w:rPr>
        <w:instrText xml:space="preserve"> REF _Ref174151459 \r \h </w:instrText>
      </w:r>
      <w:r w:rsidR="005A5F02">
        <w:rPr>
          <w:rFonts w:cs="Arial"/>
          <w:lang w:val="en-US"/>
        </w:rPr>
        <w:instrText xml:space="preserve"> \* MERGEFORMAT </w:instrText>
      </w:r>
      <w:r w:rsidR="004C55AC" w:rsidRPr="005A5F02">
        <w:rPr>
          <w:rFonts w:cs="Arial"/>
          <w:lang w:val="en-US"/>
        </w:rPr>
      </w:r>
      <w:r w:rsidR="004C55AC" w:rsidRPr="005A5F02">
        <w:rPr>
          <w:rFonts w:cs="Arial"/>
          <w:lang w:val="en-US"/>
        </w:rPr>
        <w:fldChar w:fldCharType="separate"/>
      </w:r>
      <w:r w:rsidR="007E73EB">
        <w:rPr>
          <w:rFonts w:cs="Arial"/>
          <w:lang w:val="en-US"/>
        </w:rPr>
        <w:t>[1]</w:t>
      </w:r>
      <w:r w:rsidR="004C55AC" w:rsidRPr="005A5F02">
        <w:rPr>
          <w:rFonts w:cs="Arial"/>
          <w:lang w:val="en-US"/>
        </w:rPr>
        <w:fldChar w:fldCharType="end"/>
      </w:r>
      <w:r w:rsidRPr="005A5F02">
        <w:rPr>
          <w:rFonts w:cs="Arial"/>
          <w:lang w:val="en-US"/>
        </w:rPr>
        <w:t>:</w:t>
      </w:r>
    </w:p>
    <w:p w14:paraId="15852158" w14:textId="78102037" w:rsidR="00B00F66" w:rsidRPr="005A5F02" w:rsidRDefault="00B00F66" w:rsidP="009027E7">
      <w:pPr>
        <w:pStyle w:val="ListParagraph"/>
        <w:numPr>
          <w:ilvl w:val="0"/>
          <w:numId w:val="13"/>
        </w:numPr>
        <w:rPr>
          <w:rFonts w:cs="Arial"/>
          <w:lang w:val="en-US"/>
        </w:rPr>
      </w:pPr>
      <w:r w:rsidRPr="005A5F02">
        <w:rPr>
          <w:rFonts w:cs="Arial"/>
          <w:lang w:val="en-US"/>
        </w:rPr>
        <w:t xml:space="preserve">OTDOA: core requirements </w:t>
      </w:r>
    </w:p>
    <w:p w14:paraId="6BB14039" w14:textId="155AFADA" w:rsidR="00B00F66" w:rsidRPr="005A5F02" w:rsidRDefault="00B00F66" w:rsidP="009027E7">
      <w:pPr>
        <w:pStyle w:val="ListParagraph"/>
        <w:numPr>
          <w:ilvl w:val="0"/>
          <w:numId w:val="13"/>
        </w:numPr>
        <w:rPr>
          <w:rFonts w:cs="Arial"/>
          <w:lang w:val="en-US"/>
        </w:rPr>
      </w:pPr>
      <w:r w:rsidRPr="005A5F02">
        <w:rPr>
          <w:rFonts w:cs="Arial"/>
          <w:lang w:val="en-US"/>
        </w:rPr>
        <w:t>OTDOA: consider improvements of accuracy, UE complexity and power consumption for OTDOA</w:t>
      </w:r>
    </w:p>
    <w:p w14:paraId="0D02B7DF" w14:textId="334B7109" w:rsidR="0076279C" w:rsidRDefault="00B00F66" w:rsidP="0076279C">
      <w:pPr>
        <w:rPr>
          <w:rFonts w:cs="Arial"/>
          <w:lang w:val="en-US"/>
        </w:rPr>
      </w:pPr>
      <w:r w:rsidRPr="005A5F02">
        <w:rPr>
          <w:rFonts w:cs="Arial"/>
          <w:lang w:val="en-US"/>
        </w:rPr>
        <w:t xml:space="preserve"> </w:t>
      </w:r>
      <w:r w:rsidR="005A5F02" w:rsidRPr="005A5F02">
        <w:rPr>
          <w:rFonts w:cs="Arial"/>
          <w:lang w:val="en-US"/>
        </w:rPr>
        <w:t>In RAN1#86bis, the following has been agreed</w:t>
      </w:r>
      <w:r w:rsidR="00952204">
        <w:rPr>
          <w:rFonts w:cs="Arial"/>
          <w:lang w:val="en-US"/>
        </w:rPr>
        <w:t xml:space="preserve"> </w:t>
      </w:r>
      <w:r w:rsidR="00952204">
        <w:rPr>
          <w:rFonts w:cs="Arial"/>
          <w:lang w:val="en-US"/>
        </w:rPr>
        <w:fldChar w:fldCharType="begin"/>
      </w:r>
      <w:r w:rsidR="00952204">
        <w:rPr>
          <w:rFonts w:cs="Arial"/>
          <w:lang w:val="en-US"/>
        </w:rPr>
        <w:instrText xml:space="preserve"> REF _Ref466029402 \r \h </w:instrText>
      </w:r>
      <w:r w:rsidR="00952204">
        <w:rPr>
          <w:rFonts w:cs="Arial"/>
          <w:lang w:val="en-US"/>
        </w:rPr>
      </w:r>
      <w:r w:rsidR="00952204">
        <w:rPr>
          <w:rFonts w:cs="Arial"/>
          <w:lang w:val="en-US"/>
        </w:rPr>
        <w:fldChar w:fldCharType="separate"/>
      </w:r>
      <w:r w:rsidR="007E73EB">
        <w:rPr>
          <w:rFonts w:cs="Arial"/>
          <w:lang w:val="en-US"/>
        </w:rPr>
        <w:t>[2]</w:t>
      </w:r>
      <w:r w:rsidR="00952204">
        <w:rPr>
          <w:rFonts w:cs="Arial"/>
          <w:lang w:val="en-US"/>
        </w:rPr>
        <w:fldChar w:fldCharType="end"/>
      </w:r>
      <w:r w:rsidR="005A5F02" w:rsidRPr="005A5F02">
        <w:rPr>
          <w:rFonts w:cs="Arial"/>
          <w:lang w:val="en-US"/>
        </w:rPr>
        <w:t>.</w:t>
      </w:r>
    </w:p>
    <w:p w14:paraId="1BF9EBC6" w14:textId="77777777" w:rsidR="00711C9D" w:rsidRPr="00711C9D" w:rsidRDefault="00711C9D" w:rsidP="00711C9D">
      <w:pPr>
        <w:rPr>
          <w:rFonts w:cs="Arial"/>
          <w:lang w:val="en-US"/>
        </w:rPr>
      </w:pPr>
      <w:r w:rsidRPr="00711C9D">
        <w:rPr>
          <w:rFonts w:cs="Arial"/>
          <w:highlight w:val="green"/>
        </w:rPr>
        <w:t>Agreement:</w:t>
      </w:r>
    </w:p>
    <w:p w14:paraId="5DD6D5EE" w14:textId="5076E161" w:rsidR="00454488" w:rsidRPr="00FB13A4" w:rsidRDefault="000C52F4" w:rsidP="009027E7">
      <w:pPr>
        <w:numPr>
          <w:ilvl w:val="0"/>
          <w:numId w:val="15"/>
        </w:numPr>
        <w:tabs>
          <w:tab w:val="left" w:pos="720"/>
        </w:tabs>
        <w:rPr>
          <w:rFonts w:cs="Arial"/>
          <w:i/>
          <w:lang w:val="en-US"/>
        </w:rPr>
      </w:pPr>
      <w:r w:rsidRPr="00FB13A4">
        <w:rPr>
          <w:rFonts w:cs="Arial"/>
          <w:i/>
          <w:lang w:val="en-US"/>
        </w:rPr>
        <w:t>For Rel-14 feMTC OTDOA</w:t>
      </w:r>
      <w:r w:rsidR="00454488" w:rsidRPr="00FB13A4">
        <w:rPr>
          <w:rFonts w:cs="Arial"/>
          <w:i/>
          <w:lang w:val="en-US"/>
        </w:rPr>
        <w:t xml:space="preserve"> positioning reference signal, enhancements to the legacy LTE PRS patterns and sequences can be considered but need to be justified by significant performance improvement compared to legacy</w:t>
      </w:r>
    </w:p>
    <w:p w14:paraId="15DA04D9" w14:textId="77777777" w:rsidR="00454488" w:rsidRPr="00FB13A4" w:rsidRDefault="00454488" w:rsidP="009027E7">
      <w:pPr>
        <w:numPr>
          <w:ilvl w:val="1"/>
          <w:numId w:val="15"/>
        </w:numPr>
        <w:tabs>
          <w:tab w:val="clear" w:pos="1440"/>
        </w:tabs>
        <w:rPr>
          <w:rFonts w:cs="Arial"/>
          <w:i/>
          <w:lang w:val="en-US"/>
        </w:rPr>
      </w:pPr>
      <w:r w:rsidRPr="00FB13A4">
        <w:rPr>
          <w:rFonts w:cs="Arial"/>
          <w:i/>
          <w:lang w:val="en-US"/>
        </w:rPr>
        <w:t>Strive for the possibility for the legacy PRS REs to overlap with the Rel-14 PRS REs</w:t>
      </w:r>
    </w:p>
    <w:p w14:paraId="67F8B632" w14:textId="77777777" w:rsidR="00454488" w:rsidRPr="00FB13A4" w:rsidRDefault="00454488" w:rsidP="009027E7">
      <w:pPr>
        <w:numPr>
          <w:ilvl w:val="0"/>
          <w:numId w:val="15"/>
        </w:numPr>
        <w:tabs>
          <w:tab w:val="left" w:pos="720"/>
        </w:tabs>
        <w:rPr>
          <w:rFonts w:cs="Arial"/>
          <w:i/>
          <w:lang w:val="en-US"/>
        </w:rPr>
      </w:pPr>
      <w:r w:rsidRPr="00FB13A4">
        <w:rPr>
          <w:rFonts w:cs="Arial"/>
          <w:i/>
          <w:lang w:val="en-US"/>
        </w:rPr>
        <w:t>Rel-14 PRS configuration includes</w:t>
      </w:r>
    </w:p>
    <w:p w14:paraId="4B72934D" w14:textId="77777777" w:rsidR="00454488" w:rsidRPr="00FB13A4" w:rsidRDefault="00454488" w:rsidP="009027E7">
      <w:pPr>
        <w:numPr>
          <w:ilvl w:val="1"/>
          <w:numId w:val="15"/>
        </w:numPr>
        <w:tabs>
          <w:tab w:val="clear" w:pos="1440"/>
        </w:tabs>
        <w:rPr>
          <w:rFonts w:cs="Arial"/>
          <w:i/>
          <w:lang w:val="en-US"/>
        </w:rPr>
      </w:pPr>
      <w:r w:rsidRPr="00FB13A4">
        <w:rPr>
          <w:rFonts w:cs="Arial"/>
          <w:i/>
          <w:lang w:val="en-US"/>
        </w:rPr>
        <w:t>All legacy parameters, i.e., bandwidth, periodicity, subframe offset, number of consecutive subframes, etc.</w:t>
      </w:r>
    </w:p>
    <w:p w14:paraId="0589C379" w14:textId="77777777" w:rsidR="00454488" w:rsidRPr="00FB13A4" w:rsidRDefault="00454488" w:rsidP="009027E7">
      <w:pPr>
        <w:numPr>
          <w:ilvl w:val="1"/>
          <w:numId w:val="15"/>
        </w:numPr>
        <w:tabs>
          <w:tab w:val="clear" w:pos="1440"/>
        </w:tabs>
        <w:rPr>
          <w:rFonts w:cs="Arial"/>
          <w:i/>
          <w:lang w:val="en-US"/>
        </w:rPr>
      </w:pPr>
      <w:r w:rsidRPr="00FB13A4">
        <w:rPr>
          <w:rFonts w:cs="Arial"/>
          <w:i/>
          <w:lang w:val="en-US"/>
        </w:rPr>
        <w:t>FFS transmission in invalid subframes</w:t>
      </w:r>
    </w:p>
    <w:p w14:paraId="111CABE9" w14:textId="77777777" w:rsidR="00454488" w:rsidRPr="00FB13A4" w:rsidRDefault="00454488" w:rsidP="009027E7">
      <w:pPr>
        <w:numPr>
          <w:ilvl w:val="1"/>
          <w:numId w:val="15"/>
        </w:numPr>
        <w:tabs>
          <w:tab w:val="clear" w:pos="1440"/>
        </w:tabs>
        <w:rPr>
          <w:rFonts w:cs="Arial"/>
          <w:i/>
          <w:lang w:val="en-US"/>
        </w:rPr>
      </w:pPr>
      <w:r w:rsidRPr="00FB13A4">
        <w:rPr>
          <w:rFonts w:cs="Arial"/>
          <w:i/>
          <w:lang w:val="en-US"/>
        </w:rPr>
        <w:t>Sets of values of the parameters are FFS</w:t>
      </w:r>
    </w:p>
    <w:p w14:paraId="13FBD0E8" w14:textId="77777777" w:rsidR="00454488" w:rsidRPr="00FB13A4" w:rsidRDefault="00454488" w:rsidP="009027E7">
      <w:pPr>
        <w:numPr>
          <w:ilvl w:val="1"/>
          <w:numId w:val="15"/>
        </w:numPr>
        <w:tabs>
          <w:tab w:val="clear" w:pos="1440"/>
        </w:tabs>
        <w:rPr>
          <w:rFonts w:cs="Arial"/>
          <w:i/>
          <w:lang w:val="en-US"/>
        </w:rPr>
      </w:pPr>
      <w:r w:rsidRPr="00FB13A4">
        <w:rPr>
          <w:rFonts w:cs="Arial"/>
          <w:i/>
          <w:lang w:val="en-US"/>
        </w:rPr>
        <w:t>Determination of frequency location remains FFS</w:t>
      </w:r>
    </w:p>
    <w:p w14:paraId="3E89FDCB" w14:textId="77777777" w:rsidR="00454488" w:rsidRPr="00FB13A4" w:rsidRDefault="00454488" w:rsidP="009027E7">
      <w:pPr>
        <w:numPr>
          <w:ilvl w:val="1"/>
          <w:numId w:val="15"/>
        </w:numPr>
        <w:tabs>
          <w:tab w:val="clear" w:pos="1440"/>
        </w:tabs>
        <w:rPr>
          <w:rFonts w:cs="Arial"/>
          <w:i/>
          <w:lang w:val="en-US"/>
        </w:rPr>
      </w:pPr>
      <w:r w:rsidRPr="00FB13A4">
        <w:rPr>
          <w:rFonts w:cs="Arial"/>
          <w:i/>
          <w:lang w:val="en-US"/>
        </w:rPr>
        <w:t>Details of Rel-14 PRS configuration parameter settings are FFS</w:t>
      </w:r>
    </w:p>
    <w:p w14:paraId="4EDA2059" w14:textId="77777777" w:rsidR="00454488" w:rsidRPr="00FB13A4" w:rsidRDefault="00454488" w:rsidP="009027E7">
      <w:pPr>
        <w:numPr>
          <w:ilvl w:val="1"/>
          <w:numId w:val="15"/>
        </w:numPr>
        <w:tabs>
          <w:tab w:val="clear" w:pos="1440"/>
        </w:tabs>
        <w:rPr>
          <w:rFonts w:cs="Arial"/>
          <w:i/>
          <w:lang w:val="en-US"/>
        </w:rPr>
      </w:pPr>
      <w:r w:rsidRPr="00FB13A4">
        <w:rPr>
          <w:rFonts w:cs="Arial"/>
          <w:i/>
          <w:lang w:val="en-US"/>
        </w:rPr>
        <w:t>Details of Rel-14 PRS muting pattern are FFS</w:t>
      </w:r>
    </w:p>
    <w:p w14:paraId="2117DABD" w14:textId="77777777" w:rsidR="00454488" w:rsidRPr="00FB13A4" w:rsidRDefault="00454488" w:rsidP="009027E7">
      <w:pPr>
        <w:numPr>
          <w:ilvl w:val="1"/>
          <w:numId w:val="15"/>
        </w:numPr>
        <w:tabs>
          <w:tab w:val="clear" w:pos="1440"/>
        </w:tabs>
        <w:rPr>
          <w:rFonts w:cs="Arial"/>
          <w:i/>
          <w:lang w:val="en-US"/>
        </w:rPr>
      </w:pPr>
      <w:r w:rsidRPr="00FB13A4">
        <w:rPr>
          <w:rFonts w:cs="Arial"/>
          <w:i/>
          <w:lang w:val="en-US"/>
        </w:rPr>
        <w:t>FFS how many Rel-14 PRS configurations are needed per cell</w:t>
      </w:r>
    </w:p>
    <w:p w14:paraId="2B2F476C" w14:textId="77777777" w:rsidR="00454488" w:rsidRPr="00FB13A4" w:rsidRDefault="00454488" w:rsidP="009027E7">
      <w:pPr>
        <w:numPr>
          <w:ilvl w:val="1"/>
          <w:numId w:val="15"/>
        </w:numPr>
        <w:tabs>
          <w:tab w:val="clear" w:pos="1440"/>
        </w:tabs>
        <w:rPr>
          <w:rFonts w:cs="Arial"/>
          <w:i/>
          <w:lang w:val="en-US"/>
        </w:rPr>
      </w:pPr>
      <w:r w:rsidRPr="00FB13A4">
        <w:rPr>
          <w:rFonts w:cs="Arial"/>
          <w:i/>
          <w:lang w:val="en-US"/>
        </w:rPr>
        <w:t>FFS how many Rel-14 PRS configurations are needed per UE</w:t>
      </w:r>
    </w:p>
    <w:p w14:paraId="4FD3CE01" w14:textId="77777777" w:rsidR="00454488" w:rsidRPr="00FB13A4" w:rsidRDefault="00454488" w:rsidP="009027E7">
      <w:pPr>
        <w:numPr>
          <w:ilvl w:val="0"/>
          <w:numId w:val="15"/>
        </w:numPr>
        <w:tabs>
          <w:tab w:val="left" w:pos="720"/>
        </w:tabs>
        <w:rPr>
          <w:rFonts w:cs="Arial"/>
          <w:i/>
          <w:lang w:val="en-US"/>
        </w:rPr>
      </w:pPr>
      <w:r w:rsidRPr="00FB13A4">
        <w:rPr>
          <w:rFonts w:cs="Arial"/>
          <w:i/>
          <w:lang w:val="en-US"/>
        </w:rPr>
        <w:t>RSTD measurement of PRS in different sets of PRBs in the frequency domain is supported</w:t>
      </w:r>
    </w:p>
    <w:p w14:paraId="6E33DFB9" w14:textId="41244911" w:rsidR="00711C9D" w:rsidRPr="00FB13A4" w:rsidRDefault="00454488" w:rsidP="009027E7">
      <w:pPr>
        <w:numPr>
          <w:ilvl w:val="1"/>
          <w:numId w:val="15"/>
        </w:numPr>
        <w:tabs>
          <w:tab w:val="clear" w:pos="1440"/>
        </w:tabs>
        <w:rPr>
          <w:rFonts w:cs="Arial"/>
          <w:i/>
          <w:lang w:val="en-US"/>
        </w:rPr>
      </w:pPr>
      <w:r w:rsidRPr="00FB13A4">
        <w:rPr>
          <w:rFonts w:cs="Arial"/>
          <w:i/>
          <w:lang w:val="en-US"/>
        </w:rPr>
        <w:t>FFS details</w:t>
      </w:r>
    </w:p>
    <w:p w14:paraId="3E69C3C2" w14:textId="77777777" w:rsidR="005A5F02" w:rsidRPr="005A5F02" w:rsidRDefault="005A5F02" w:rsidP="005A5F02">
      <w:pPr>
        <w:rPr>
          <w:rFonts w:eastAsia="MS Mincho"/>
          <w:lang w:val="en-US" w:eastAsia="ja-JP"/>
        </w:rPr>
      </w:pPr>
      <w:r w:rsidRPr="005A5F02">
        <w:rPr>
          <w:rFonts w:eastAsia="MS Mincho"/>
          <w:highlight w:val="green"/>
          <w:lang w:val="en-US" w:eastAsia="ja-JP"/>
        </w:rPr>
        <w:t>Agreement:</w:t>
      </w:r>
    </w:p>
    <w:p w14:paraId="7A87C077" w14:textId="77777777" w:rsidR="005A5F02" w:rsidRPr="00FB13A4" w:rsidRDefault="005A5F02" w:rsidP="009027E7">
      <w:pPr>
        <w:numPr>
          <w:ilvl w:val="0"/>
          <w:numId w:val="14"/>
        </w:numPr>
        <w:overflowPunct/>
        <w:autoSpaceDE/>
        <w:autoSpaceDN/>
        <w:adjustRightInd/>
        <w:spacing w:after="0"/>
        <w:jc w:val="left"/>
        <w:textAlignment w:val="auto"/>
        <w:rPr>
          <w:rFonts w:eastAsia="MS Mincho"/>
          <w:i/>
          <w:lang w:val="en-US" w:eastAsia="ja-JP"/>
        </w:rPr>
      </w:pPr>
      <w:r w:rsidRPr="00FB13A4">
        <w:rPr>
          <w:rFonts w:eastAsia="MS Mincho"/>
          <w:i/>
          <w:lang w:val="en-US" w:eastAsia="ja-JP"/>
        </w:rPr>
        <w:t>Frequency hopping of PRS in OTDOA is supported.</w:t>
      </w:r>
    </w:p>
    <w:p w14:paraId="44EF9103" w14:textId="77777777" w:rsidR="005A5F02" w:rsidRPr="00FB13A4" w:rsidRDefault="005A5F02" w:rsidP="009027E7">
      <w:pPr>
        <w:numPr>
          <w:ilvl w:val="1"/>
          <w:numId w:val="14"/>
        </w:numPr>
        <w:overflowPunct/>
        <w:autoSpaceDE/>
        <w:autoSpaceDN/>
        <w:adjustRightInd/>
        <w:spacing w:after="0"/>
        <w:jc w:val="left"/>
        <w:textAlignment w:val="auto"/>
        <w:rPr>
          <w:rFonts w:eastAsia="MS Mincho"/>
          <w:i/>
          <w:lang w:val="sv-SE" w:eastAsia="ja-JP"/>
        </w:rPr>
      </w:pPr>
      <w:r w:rsidRPr="00FB13A4">
        <w:rPr>
          <w:rFonts w:eastAsia="MS Mincho"/>
          <w:i/>
          <w:lang w:val="en-US" w:eastAsia="ja-JP"/>
        </w:rPr>
        <w:t>Configurations and details are FFS</w:t>
      </w:r>
    </w:p>
    <w:p w14:paraId="06AE271D" w14:textId="77777777" w:rsidR="005A5F02" w:rsidRPr="005A5F02" w:rsidRDefault="005A5F02" w:rsidP="0076279C">
      <w:pPr>
        <w:rPr>
          <w:rFonts w:cs="Arial"/>
          <w:lang w:val="en-US"/>
        </w:rPr>
      </w:pPr>
    </w:p>
    <w:p w14:paraId="07DCA1FC" w14:textId="4EEACC95" w:rsidR="0076279C" w:rsidRPr="005A5F02" w:rsidRDefault="005A5F02" w:rsidP="0076279C">
      <w:pPr>
        <w:rPr>
          <w:rFonts w:cs="Arial"/>
          <w:lang w:val="en-US"/>
        </w:rPr>
      </w:pPr>
      <w:r w:rsidRPr="005A5F02">
        <w:rPr>
          <w:rFonts w:cs="Arial"/>
          <w:lang w:val="en-US"/>
        </w:rPr>
        <w:t>In this contribution, we discuss</w:t>
      </w:r>
      <w:r w:rsidR="00952204">
        <w:rPr>
          <w:rFonts w:cs="Arial"/>
          <w:lang w:val="en-US"/>
        </w:rPr>
        <w:t xml:space="preserve"> </w:t>
      </w:r>
      <w:r w:rsidR="00952204" w:rsidRPr="00711C9D">
        <w:rPr>
          <w:rFonts w:cs="Arial"/>
          <w:lang w:val="en-US"/>
        </w:rPr>
        <w:t xml:space="preserve">PRS </w:t>
      </w:r>
      <w:r w:rsidR="00952204">
        <w:rPr>
          <w:rFonts w:cs="Arial"/>
          <w:lang w:val="en-US"/>
        </w:rPr>
        <w:t>configuration</w:t>
      </w:r>
      <w:r w:rsidR="00952204" w:rsidRPr="00711C9D">
        <w:rPr>
          <w:rFonts w:cs="Arial"/>
          <w:lang w:val="en-US"/>
        </w:rPr>
        <w:t xml:space="preserve"> for FeMTC</w:t>
      </w:r>
      <w:r w:rsidR="00952204">
        <w:rPr>
          <w:rFonts w:cs="Arial"/>
          <w:lang w:val="en-US"/>
        </w:rPr>
        <w:t>, while the discussion of</w:t>
      </w:r>
      <w:r w:rsidR="00711C9D" w:rsidRPr="00711C9D">
        <w:rPr>
          <w:rFonts w:cs="Arial"/>
          <w:lang w:val="en-US"/>
        </w:rPr>
        <w:t xml:space="preserve"> frequency location determination for FeMTC</w:t>
      </w:r>
      <w:r w:rsidR="00952204">
        <w:rPr>
          <w:rFonts w:cs="Arial"/>
          <w:lang w:val="en-US"/>
        </w:rPr>
        <w:t xml:space="preserve"> PRS is treated i</w:t>
      </w:r>
      <w:r w:rsidR="00EF0FEA">
        <w:rPr>
          <w:rFonts w:cs="Arial"/>
          <w:lang w:val="en-US"/>
        </w:rPr>
        <w:t xml:space="preserve">n our companion contribution </w:t>
      </w:r>
      <w:r w:rsidR="00EF0FEA">
        <w:rPr>
          <w:rFonts w:cs="Arial"/>
          <w:lang w:val="en-US"/>
        </w:rPr>
        <w:fldChar w:fldCharType="begin"/>
      </w:r>
      <w:r w:rsidR="00EF0FEA">
        <w:rPr>
          <w:rFonts w:cs="Arial"/>
          <w:lang w:val="en-US"/>
        </w:rPr>
        <w:instrText xml:space="preserve"> REF _Ref466029854 \r \h </w:instrText>
      </w:r>
      <w:r w:rsidR="00EF0FEA">
        <w:rPr>
          <w:rFonts w:cs="Arial"/>
          <w:lang w:val="en-US"/>
        </w:rPr>
      </w:r>
      <w:r w:rsidR="00EF0FEA">
        <w:rPr>
          <w:rFonts w:cs="Arial"/>
          <w:lang w:val="en-US"/>
        </w:rPr>
        <w:fldChar w:fldCharType="separate"/>
      </w:r>
      <w:r w:rsidR="007E73EB">
        <w:rPr>
          <w:rFonts w:cs="Arial"/>
          <w:lang w:val="en-US"/>
        </w:rPr>
        <w:t>[3]</w:t>
      </w:r>
      <w:r w:rsidR="00EF0FEA">
        <w:rPr>
          <w:rFonts w:cs="Arial"/>
          <w:lang w:val="en-US"/>
        </w:rPr>
        <w:fldChar w:fldCharType="end"/>
      </w:r>
      <w:r w:rsidRPr="005A5F02">
        <w:rPr>
          <w:rFonts w:cs="Arial"/>
          <w:lang w:val="en-US"/>
        </w:rPr>
        <w:t>.</w:t>
      </w:r>
    </w:p>
    <w:p w14:paraId="5A956A3D" w14:textId="77D646C6" w:rsidR="0072236D" w:rsidRDefault="00C2598B" w:rsidP="001726E9">
      <w:pPr>
        <w:pStyle w:val="Heading1"/>
      </w:pPr>
      <w:r>
        <w:t>Discussion</w:t>
      </w:r>
    </w:p>
    <w:p w14:paraId="20A4F118" w14:textId="77777777" w:rsidR="00DA09D7" w:rsidRDefault="00DA09D7" w:rsidP="00DA09D7">
      <w:r>
        <w:t>MTC is designed to support operation</w:t>
      </w:r>
      <w:r w:rsidRPr="005561E8">
        <w:t xml:space="preserve"> </w:t>
      </w:r>
      <w:r>
        <w:t xml:space="preserve">in </w:t>
      </w:r>
      <w:r w:rsidRPr="005561E8">
        <w:t>challenging deployment locations (e.g. basements, underground)</w:t>
      </w:r>
      <w:r>
        <w:t xml:space="preserve">, this has been addressed by modifying LTE channels for FeMTC. When addressing similar adjustments for FeMTC positioning, reusing the legacy PRS design as much as possible is desirable. </w:t>
      </w:r>
    </w:p>
    <w:p w14:paraId="72C1E388" w14:textId="77777777" w:rsidR="00DA09D7" w:rsidRDefault="00DA09D7" w:rsidP="00DA09D7">
      <w:pPr>
        <w:pStyle w:val="Heading2"/>
        <w:numPr>
          <w:ilvl w:val="1"/>
          <w:numId w:val="3"/>
        </w:numPr>
        <w:tabs>
          <w:tab w:val="clear" w:pos="666"/>
          <w:tab w:val="num" w:pos="576"/>
        </w:tabs>
        <w:ind w:left="576"/>
      </w:pPr>
      <w:r>
        <w:lastRenderedPageBreak/>
        <w:t>Multiple PRS configurations</w:t>
      </w:r>
    </w:p>
    <w:p w14:paraId="1342D2FE" w14:textId="6EF901E0" w:rsidR="00DA09D7" w:rsidRDefault="00DA09D7" w:rsidP="00DA09D7">
      <w:r>
        <w:t>By using the existing LTE PRS design, MTC devices can support PRS by using the existing PRS</w:t>
      </w:r>
      <w:r w:rsidR="0002496E">
        <w:t xml:space="preserve"> of</w:t>
      </w:r>
      <w:r>
        <w:t xml:space="preserve"> 1.4</w:t>
      </w:r>
      <w:r w:rsidR="00C8670D">
        <w:t xml:space="preserve"> </w:t>
      </w:r>
      <w:r>
        <w:t>MHz BW (or 5</w:t>
      </w:r>
      <w:r w:rsidR="00C8670D">
        <w:t xml:space="preserve"> </w:t>
      </w:r>
      <w:r>
        <w:t>MHz for Cat</w:t>
      </w:r>
      <w:r w:rsidR="007C4D4F">
        <w:t>-M2) using the center frequency. H</w:t>
      </w:r>
      <w:r>
        <w:t>owever, this operation mode with PRS of 1.4</w:t>
      </w:r>
      <w:r w:rsidR="00C8670D">
        <w:t xml:space="preserve"> </w:t>
      </w:r>
      <w:r>
        <w:t xml:space="preserve">MHz would limit the positioning performance of the wideband UEs which are capable of receiving a wider PRS. It is important to ensure good performance for both device types with limited PRS resource overhead. One configuration of how to enable such a trade-off is depicted in </w:t>
      </w:r>
      <w:r w:rsidR="009C3F5E">
        <w:fldChar w:fldCharType="begin"/>
      </w:r>
      <w:r w:rsidR="009C3F5E">
        <w:instrText xml:space="preserve"> REF _Ref466030710 \h </w:instrText>
      </w:r>
      <w:r w:rsidR="009C3F5E">
        <w:fldChar w:fldCharType="separate"/>
      </w:r>
      <w:r w:rsidR="007E73EB">
        <w:t xml:space="preserve">Figure </w:t>
      </w:r>
      <w:r w:rsidR="007E73EB">
        <w:rPr>
          <w:noProof/>
        </w:rPr>
        <w:t>1</w:t>
      </w:r>
      <w:r w:rsidR="009C3F5E">
        <w:fldChar w:fldCharType="end"/>
      </w:r>
      <w:r>
        <w:t>, where a cell uses multiple PRS configurations</w:t>
      </w:r>
      <w:r w:rsidR="00E14DF1">
        <w:t xml:space="preserve"> without frequency hopping</w:t>
      </w:r>
      <w:r>
        <w:t>.</w:t>
      </w:r>
      <w:r w:rsidR="009C3F5E">
        <w:t xml:space="preserve"> </w:t>
      </w:r>
      <w:r w:rsidR="00E14DF1">
        <w:t>In each PRS period, 1 subframe</w:t>
      </w:r>
      <w:r w:rsidR="00E14DF1" w:rsidRPr="00B22623">
        <w:t xml:space="preserve"> of 50 PRBs</w:t>
      </w:r>
      <w:r w:rsidR="00E14DF1">
        <w:t xml:space="preserve"> is configured for LTE PRS, 2 subframe</w:t>
      </w:r>
      <w:r w:rsidR="00E14DF1" w:rsidRPr="00B22623">
        <w:t>s of 25 PRBs</w:t>
      </w:r>
      <w:r w:rsidR="00E14DF1">
        <w:t xml:space="preserve"> </w:t>
      </w:r>
      <w:r w:rsidR="00E14DF1" w:rsidRPr="00B22623">
        <w:t>are configured for 5</w:t>
      </w:r>
      <w:r w:rsidR="00E14DF1">
        <w:t xml:space="preserve"> </w:t>
      </w:r>
      <w:r w:rsidR="00E14DF1" w:rsidRPr="00B22623">
        <w:t xml:space="preserve">MHz BL </w:t>
      </w:r>
      <w:r w:rsidR="00E14DF1">
        <w:t>UE, and 4 subframe</w:t>
      </w:r>
      <w:r w:rsidR="00E14DF1" w:rsidRPr="00B22623">
        <w:t xml:space="preserve">s of 6 PRBs with frequency hopping are configured for </w:t>
      </w:r>
      <w:r w:rsidR="00E14DF1">
        <w:t>1.4 MHz BL UE.</w:t>
      </w:r>
      <w:r w:rsidR="00B53C1F">
        <w:t xml:space="preserve"> With these configurations, t</w:t>
      </w:r>
      <w:r>
        <w:t>he MTC device can receive PRS during a longer time interval in order to get the necessary number of repetitions to accurately detect the PRS, while the legacy UE receives the wideband signal under a shorter time interval. This would reduce the PRS resource overhead in comparison with using a wideband PRS in all subframes.</w:t>
      </w:r>
    </w:p>
    <w:p w14:paraId="473033C5" w14:textId="77777777" w:rsidR="00C8670D" w:rsidRPr="00513FEB" w:rsidRDefault="00C8670D" w:rsidP="00C8670D">
      <w:pPr>
        <w:rPr>
          <w:b/>
        </w:rPr>
      </w:pPr>
      <w:r w:rsidRPr="00513FEB">
        <w:rPr>
          <w:b/>
        </w:rPr>
        <w:t>Proposal 1: Support multiple PRS configurations per cell</w:t>
      </w:r>
      <w:r>
        <w:rPr>
          <w:b/>
        </w:rPr>
        <w:t>.</w:t>
      </w:r>
    </w:p>
    <w:p w14:paraId="789BE314" w14:textId="77777777" w:rsidR="00C8670D" w:rsidRDefault="00C8670D" w:rsidP="00DA09D7"/>
    <w:p w14:paraId="377343BE" w14:textId="77777777" w:rsidR="00E82A55" w:rsidRDefault="00E82A55" w:rsidP="00E82A55">
      <w:pPr>
        <w:jc w:val="center"/>
      </w:pPr>
      <w:r>
        <w:rPr>
          <w:noProof/>
          <w:lang w:val="sv-SE" w:eastAsia="sv-SE"/>
        </w:rPr>
        <w:drawing>
          <wp:inline distT="0" distB="0" distL="0" distR="0" wp14:anchorId="38F4A4BC" wp14:editId="1C609DBC">
            <wp:extent cx="4691269" cy="35834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2939" cy="3584762"/>
                    </a:xfrm>
                    <a:prstGeom prst="rect">
                      <a:avLst/>
                    </a:prstGeom>
                  </pic:spPr>
                </pic:pic>
              </a:graphicData>
            </a:graphic>
          </wp:inline>
        </w:drawing>
      </w:r>
    </w:p>
    <w:p w14:paraId="4B0692B0" w14:textId="20B7DB9A" w:rsidR="00E82A55" w:rsidRDefault="00E82A55" w:rsidP="00A83B2B">
      <w:pPr>
        <w:pStyle w:val="Caption"/>
      </w:pPr>
      <w:bookmarkStart w:id="2" w:name="_Ref466030710"/>
      <w:r>
        <w:t xml:space="preserve">Figure </w:t>
      </w:r>
      <w:r>
        <w:fldChar w:fldCharType="begin"/>
      </w:r>
      <w:r>
        <w:instrText xml:space="preserve"> SEQ Figure \* ARABIC </w:instrText>
      </w:r>
      <w:r>
        <w:fldChar w:fldCharType="separate"/>
      </w:r>
      <w:r w:rsidR="007E73EB">
        <w:rPr>
          <w:noProof/>
        </w:rPr>
        <w:t>1</w:t>
      </w:r>
      <w:r>
        <w:fldChar w:fldCharType="end"/>
      </w:r>
      <w:bookmarkEnd w:id="2"/>
      <w:r>
        <w:t xml:space="preserve">: </w:t>
      </w:r>
      <w:r w:rsidRPr="006349B7">
        <w:t>An example PRS configuration</w:t>
      </w:r>
      <w:r>
        <w:t xml:space="preserve"> without frequency hopping</w:t>
      </w:r>
      <w:r w:rsidRPr="006349B7">
        <w:t>:</w:t>
      </w:r>
      <w:r>
        <w:t xml:space="preserve"> 1, 2, 4 PRS subframes per positioning occasion for</w:t>
      </w:r>
      <w:r w:rsidRPr="006349B7">
        <w:t xml:space="preserve"> 10 MHz LTE PRS, 5 MHz PRS, and 1.4 MHz PRS</w:t>
      </w:r>
      <w:r>
        <w:t>, respectively</w:t>
      </w:r>
      <w:r w:rsidRPr="006349B7">
        <w:t>.</w:t>
      </w:r>
    </w:p>
    <w:p w14:paraId="6555DBF3" w14:textId="77777777" w:rsidR="00185CF4" w:rsidRDefault="00185CF4" w:rsidP="00185CF4">
      <w:pPr>
        <w:pStyle w:val="BodyText"/>
      </w:pPr>
    </w:p>
    <w:p w14:paraId="78C76A21" w14:textId="36BA3C1B" w:rsidR="00185CF4" w:rsidRDefault="00185CF4" w:rsidP="00185CF4">
      <w:pPr>
        <w:pStyle w:val="BodyText"/>
      </w:pPr>
      <w:r>
        <w:t xml:space="preserve">Though support of multiple PRS configurations </w:t>
      </w:r>
      <w:r w:rsidRPr="00792644">
        <w:rPr>
          <w:i/>
        </w:rPr>
        <w:t>per cell</w:t>
      </w:r>
      <w:r>
        <w:t xml:space="preserve"> is beneficial, it is not clear whether the benefit of supporting multiple PRS configurations </w:t>
      </w:r>
      <w:r w:rsidRPr="00792644">
        <w:rPr>
          <w:i/>
        </w:rPr>
        <w:t>per UE</w:t>
      </w:r>
      <w:r>
        <w:t xml:space="preserve"> can justify the increased signalling overhead. If multiple PRS configurations per UE is also supported, LPP signalling should be updated accordingly. </w:t>
      </w:r>
      <w:r w:rsidR="00EA45A7">
        <w:t>How to update the signalling</w:t>
      </w:r>
      <w:r>
        <w:t xml:space="preserve"> is largely a RAN2 topic, but here we briefly mention some needed signalling to enable the support of multiple PRS configurations per UE.</w:t>
      </w:r>
    </w:p>
    <w:p w14:paraId="08525E08" w14:textId="581FEAA9" w:rsidR="00185CF4" w:rsidRDefault="00185CF4" w:rsidP="00185CF4">
      <w:pPr>
        <w:pStyle w:val="BodyText"/>
      </w:pPr>
      <w:r>
        <w:t xml:space="preserve">The E-SMLC provides the UE with a list of potential reference cells and neighbor cells to be used for RSTD measurements. The reference and neighbor cell lists should be updated to include two or more PRS configuration sets to be reported to the FeMTC UE. Another set of assisted information which is sent to the UE from the E-SMLC is the expected RSTD and the expected RSTD uncertainty measurement. As the choice of PRS configuration would impact the accuracy of the RSTD, these parameters should be also reported per PRS configuration set. </w:t>
      </w:r>
      <w:r w:rsidR="00C61225">
        <w:t>One</w:t>
      </w:r>
      <w:r>
        <w:t xml:space="preserve"> parameter which is important to be considered here is that based on the choice of PRS configuration set, the number of required repetitions (PRS occasion measurements) in order to achieve decent positioning accuracy would be different, hence the expected response time for each PRS configuration can be also assisted to the UE in order to minimize the complexity and the power consumption at the UE side. </w:t>
      </w:r>
    </w:p>
    <w:p w14:paraId="2CB5C0EF" w14:textId="1E5AED30" w:rsidR="00185CF4" w:rsidRPr="001D59EC" w:rsidRDefault="00185CF4" w:rsidP="00185CF4">
      <w:pPr>
        <w:pStyle w:val="BodyText"/>
        <w:rPr>
          <w:b/>
          <w:bCs/>
        </w:rPr>
      </w:pPr>
      <w:r w:rsidRPr="001D59EC">
        <w:rPr>
          <w:b/>
          <w:bCs/>
        </w:rPr>
        <w:lastRenderedPageBreak/>
        <w:t xml:space="preserve">Proposal 2: </w:t>
      </w:r>
      <w:r w:rsidR="001D59EC" w:rsidRPr="001D59EC">
        <w:rPr>
          <w:b/>
          <w:bCs/>
        </w:rPr>
        <w:t xml:space="preserve">If </w:t>
      </w:r>
      <w:r w:rsidR="001D59EC" w:rsidRPr="001D59EC">
        <w:rPr>
          <w:b/>
        </w:rPr>
        <w:t>multiple PRS configurations per UE</w:t>
      </w:r>
      <w:r w:rsidR="009744D3">
        <w:rPr>
          <w:b/>
        </w:rPr>
        <w:t xml:space="preserve"> are</w:t>
      </w:r>
      <w:r w:rsidR="0007624C">
        <w:rPr>
          <w:b/>
        </w:rPr>
        <w:t xml:space="preserve"> </w:t>
      </w:r>
      <w:r w:rsidR="001D59EC" w:rsidRPr="001D59EC">
        <w:rPr>
          <w:b/>
        </w:rPr>
        <w:t>supported,</w:t>
      </w:r>
      <w:r w:rsidR="001D59EC" w:rsidRPr="001D59EC">
        <w:rPr>
          <w:b/>
          <w:bCs/>
        </w:rPr>
        <w:t xml:space="preserve"> t</w:t>
      </w:r>
      <w:r w:rsidRPr="001D59EC">
        <w:rPr>
          <w:b/>
          <w:bCs/>
        </w:rPr>
        <w:t xml:space="preserve">he network should </w:t>
      </w:r>
      <w:r w:rsidR="00123235">
        <w:rPr>
          <w:b/>
          <w:bCs/>
        </w:rPr>
        <w:t>include the following for</w:t>
      </w:r>
      <w:r w:rsidRPr="001D59EC">
        <w:rPr>
          <w:b/>
          <w:bCs/>
        </w:rPr>
        <w:t xml:space="preserve"> OTDOA assistance information and PRS configuration tailored to FeMTC</w:t>
      </w:r>
      <w:r w:rsidR="001D59EC" w:rsidRPr="001D59EC">
        <w:rPr>
          <w:b/>
          <w:bCs/>
        </w:rPr>
        <w:t xml:space="preserve"> UEs.</w:t>
      </w:r>
    </w:p>
    <w:p w14:paraId="3C6765BE" w14:textId="18BD6B9F" w:rsidR="00185CF4" w:rsidRPr="001D59EC" w:rsidRDefault="00185CF4" w:rsidP="009027E7">
      <w:pPr>
        <w:pStyle w:val="BodyText"/>
        <w:numPr>
          <w:ilvl w:val="0"/>
          <w:numId w:val="19"/>
        </w:numPr>
        <w:rPr>
          <w:b/>
          <w:bCs/>
        </w:rPr>
      </w:pPr>
      <w:r w:rsidRPr="001D59EC">
        <w:rPr>
          <w:b/>
          <w:bCs/>
        </w:rPr>
        <w:t>The list of both reference cells and neighbor cells should contain the supported sets of</w:t>
      </w:r>
      <w:r w:rsidR="001D59EC" w:rsidRPr="001D59EC">
        <w:rPr>
          <w:b/>
          <w:bCs/>
        </w:rPr>
        <w:t xml:space="preserve"> PRS configurations</w:t>
      </w:r>
      <w:r w:rsidR="005E7DAD">
        <w:rPr>
          <w:b/>
          <w:bCs/>
        </w:rPr>
        <w:t xml:space="preserve"> for UE</w:t>
      </w:r>
      <w:r w:rsidRPr="001D59EC">
        <w:rPr>
          <w:b/>
          <w:bCs/>
        </w:rPr>
        <w:t>.</w:t>
      </w:r>
    </w:p>
    <w:p w14:paraId="65B70AE7" w14:textId="77777777" w:rsidR="00185CF4" w:rsidRPr="001D59EC" w:rsidRDefault="00185CF4" w:rsidP="009027E7">
      <w:pPr>
        <w:pStyle w:val="BodyText"/>
        <w:numPr>
          <w:ilvl w:val="0"/>
          <w:numId w:val="19"/>
        </w:numPr>
        <w:rPr>
          <w:b/>
          <w:bCs/>
        </w:rPr>
      </w:pPr>
      <w:r w:rsidRPr="001D59EC">
        <w:rPr>
          <w:b/>
          <w:bCs/>
        </w:rPr>
        <w:t>The expected RSTD and the expected RSTD uncertainty should be reported based on the choice of PRS configuration set.</w:t>
      </w:r>
    </w:p>
    <w:p w14:paraId="4D5F6144" w14:textId="77777777" w:rsidR="0084011A" w:rsidRDefault="00185CF4" w:rsidP="009027E7">
      <w:pPr>
        <w:pStyle w:val="BodyText"/>
        <w:numPr>
          <w:ilvl w:val="0"/>
          <w:numId w:val="19"/>
        </w:numPr>
        <w:rPr>
          <w:b/>
          <w:bCs/>
        </w:rPr>
      </w:pPr>
      <w:r w:rsidRPr="001D59EC">
        <w:rPr>
          <w:b/>
          <w:bCs/>
        </w:rPr>
        <w:t>The expected response time should be reported for each choice of PRS configuration set.</w:t>
      </w:r>
    </w:p>
    <w:p w14:paraId="7F52DE4D" w14:textId="77777777" w:rsidR="0084011A" w:rsidRDefault="0084011A" w:rsidP="0084011A">
      <w:pPr>
        <w:pStyle w:val="BodyText"/>
        <w:rPr>
          <w:b/>
          <w:bCs/>
        </w:rPr>
      </w:pPr>
    </w:p>
    <w:p w14:paraId="4BF028C6" w14:textId="70EB0B69" w:rsidR="0084011A" w:rsidRPr="00935193" w:rsidRDefault="0084011A" w:rsidP="00935193">
      <w:pPr>
        <w:pStyle w:val="BodyText"/>
        <w:rPr>
          <w:b/>
          <w:bCs/>
        </w:rPr>
      </w:pPr>
      <w:r w:rsidRPr="0084011A">
        <w:rPr>
          <w:rStyle w:val="IvDbodytextChar"/>
          <w:szCs w:val="18"/>
        </w:rPr>
        <w:t xml:space="preserve">The FeMTC UE performs RSTD measurements based on the assisted information sent by the E-SMLC. The network should be informed about the UE’s selection in order to use the RSTD measurements for positioning estimation in the most proper way. For RSTD measurement, the UE should choose the same PRS configuration set for both reference cell and the neighbor cell. The UE should report both the RSTD and RSTD quality to the E-SMLC, while the selected choice of the PRS configuration set can be optionally reported to the network. </w:t>
      </w:r>
    </w:p>
    <w:p w14:paraId="0F9FE2AA" w14:textId="59ECCC52" w:rsidR="0084011A" w:rsidRDefault="0084011A" w:rsidP="0084011A">
      <w:pPr>
        <w:pStyle w:val="BodyText"/>
        <w:rPr>
          <w:b/>
          <w:bCs/>
        </w:rPr>
      </w:pPr>
      <w:r>
        <w:rPr>
          <w:b/>
          <w:bCs/>
        </w:rPr>
        <w:t>Proposal 3</w:t>
      </w:r>
      <w:r w:rsidRPr="00BB58EA">
        <w:rPr>
          <w:b/>
          <w:bCs/>
        </w:rPr>
        <w:t xml:space="preserve">: </w:t>
      </w:r>
      <w:r w:rsidRPr="001B625D">
        <w:rPr>
          <w:b/>
          <w:bCs/>
        </w:rPr>
        <w:t>For RSTD measurement, the UE should choose the same PRS configuration set for both reference cell and the neighbor cell</w:t>
      </w:r>
      <w:r>
        <w:rPr>
          <w:b/>
          <w:bCs/>
        </w:rPr>
        <w:t>s</w:t>
      </w:r>
      <w:r w:rsidRPr="001B625D">
        <w:rPr>
          <w:b/>
          <w:bCs/>
        </w:rPr>
        <w:t>.</w:t>
      </w:r>
    </w:p>
    <w:p w14:paraId="03C73C13" w14:textId="77777777" w:rsidR="0084011A" w:rsidRPr="0084011A" w:rsidRDefault="0084011A" w:rsidP="0084011A">
      <w:pPr>
        <w:pStyle w:val="ListParagraph"/>
        <w:ind w:left="0"/>
        <w:rPr>
          <w:spacing w:val="2"/>
          <w:szCs w:val="18"/>
        </w:rPr>
      </w:pPr>
      <w:r w:rsidRPr="0084011A">
        <w:rPr>
          <w:rStyle w:val="IvDbodytextChar"/>
          <w:b/>
          <w:bCs/>
          <w:szCs w:val="18"/>
        </w:rPr>
        <w:t xml:space="preserve">Proposal 4: The selected choice of the PRS configuration set can be optionally reported to the network in the RSTD measurement report. </w:t>
      </w:r>
    </w:p>
    <w:p w14:paraId="5EFC189E" w14:textId="7376FF19" w:rsidR="00F302F1" w:rsidRDefault="00F302F1" w:rsidP="00DA09D7"/>
    <w:p w14:paraId="00DD4BB3" w14:textId="566BA70D" w:rsidR="00DA09D7" w:rsidRDefault="00DA09D7" w:rsidP="00DA09D7">
      <w:pPr>
        <w:pStyle w:val="Heading2"/>
        <w:numPr>
          <w:ilvl w:val="1"/>
          <w:numId w:val="3"/>
        </w:numPr>
        <w:tabs>
          <w:tab w:val="clear" w:pos="666"/>
          <w:tab w:val="num" w:pos="576"/>
        </w:tabs>
        <w:ind w:left="576"/>
      </w:pPr>
      <w:r>
        <w:t xml:space="preserve">PRS </w:t>
      </w:r>
      <w:r w:rsidR="0002496E">
        <w:t>s</w:t>
      </w:r>
      <w:r>
        <w:t xml:space="preserve">ubframe </w:t>
      </w:r>
      <w:r w:rsidR="00EF0FEA">
        <w:t>c</w:t>
      </w:r>
      <w:r>
        <w:t>onfiguration</w:t>
      </w:r>
      <w:r w:rsidR="00A83B2B">
        <w:t xml:space="preserve"> parameters</w:t>
      </w:r>
    </w:p>
    <w:p w14:paraId="203C6E92" w14:textId="12E657D3" w:rsidR="00DA09D7" w:rsidRPr="00DC3576" w:rsidRDefault="00DA09D7" w:rsidP="00DA09D7">
      <w:r w:rsidRPr="00DC3576">
        <w:t xml:space="preserve">As aforementioned, MTC addresses coverage for deployments in challenging environments such as deep indoor location. The enhanced coverage requirements are addressed by a number of techniques such as more repetitions. </w:t>
      </w:r>
      <w:r w:rsidR="00DC3576" w:rsidRPr="00DC3576">
        <w:t xml:space="preserve">It should also be noted that cost reduction techniques (e.g., single receive RF chain) have been applied to MTC UEs. Therefore, we propose in </w:t>
      </w:r>
      <w:r w:rsidR="00DC3576" w:rsidRPr="00DC3576">
        <w:fldChar w:fldCharType="begin"/>
      </w:r>
      <w:r w:rsidR="00DC3576" w:rsidRPr="00DC3576">
        <w:instrText xml:space="preserve"> REF _Ref466029854 \r \h  \* MERGEFORMAT </w:instrText>
      </w:r>
      <w:r w:rsidR="00DC3576" w:rsidRPr="00DC3576">
        <w:fldChar w:fldCharType="separate"/>
      </w:r>
      <w:r w:rsidR="007E73EB">
        <w:t>[3]</w:t>
      </w:r>
      <w:r w:rsidR="00DC3576" w:rsidRPr="00DC3576">
        <w:fldChar w:fldCharType="end"/>
      </w:r>
      <w:r w:rsidR="00DC3576" w:rsidRPr="00DC3576">
        <w:t xml:space="preserve"> that </w:t>
      </w:r>
      <w:r w:rsidRPr="00DC3576">
        <w:t>(F)eMTC devices should be allowed to use more PRS subframes for RSTD measurements.</w:t>
      </w:r>
    </w:p>
    <w:p w14:paraId="61A62B24" w14:textId="5F01FEEA" w:rsidR="00397D01" w:rsidRDefault="00DA09D7" w:rsidP="00397D01">
      <w:pPr>
        <w:rPr>
          <w:lang w:val="en-US"/>
        </w:rPr>
      </w:pPr>
      <w:r>
        <w:t xml:space="preserve">The increased number of repetitions will increase the time-to-fix and can also create a larger synchronization error. The synchronization error occurs since the device measures over a large period of time, the measurement period should thus be limited in order to prevent a high synchronization error when forming the RSTDs between two cells. In order to provide a reasonable time-to-fix and robustness to synchronization error one should introduce more PRS subframes under a shorter time interval compared with current PRS configuration. This can be achieved by increasing the number of consecutive subframes and lowering the PRS occasion periodicity. Currently, the maximum number of consecutive subframes within a PRS occasion is 6, and the minimum PRS occasion periodicity is 160ms. </w:t>
      </w:r>
      <w:r w:rsidR="00397D01">
        <w:rPr>
          <w:lang w:val="en-US"/>
        </w:rPr>
        <w:t>However, note that additional PRS configuration parameters have been agreed for PRS-based TBS</w:t>
      </w:r>
      <w:r w:rsidR="001D0ACC">
        <w:rPr>
          <w:lang w:val="en-US"/>
        </w:rPr>
        <w:t xml:space="preserve"> </w:t>
      </w:r>
      <w:r w:rsidR="001D0ACC">
        <w:rPr>
          <w:lang w:val="en-US"/>
        </w:rPr>
        <w:fldChar w:fldCharType="begin"/>
      </w:r>
      <w:r w:rsidR="001D0ACC">
        <w:rPr>
          <w:lang w:val="en-US"/>
        </w:rPr>
        <w:instrText xml:space="preserve"> REF _Ref466031714 \r \h </w:instrText>
      </w:r>
      <w:r w:rsidR="001D0ACC">
        <w:rPr>
          <w:lang w:val="en-US"/>
        </w:rPr>
      </w:r>
      <w:r w:rsidR="001D0ACC">
        <w:rPr>
          <w:lang w:val="en-US"/>
        </w:rPr>
        <w:fldChar w:fldCharType="separate"/>
      </w:r>
      <w:r w:rsidR="007E73EB">
        <w:rPr>
          <w:lang w:val="en-US"/>
        </w:rPr>
        <w:t>[4]</w:t>
      </w:r>
      <w:r w:rsidR="001D0ACC">
        <w:rPr>
          <w:lang w:val="en-US"/>
        </w:rPr>
        <w:fldChar w:fldCharType="end"/>
      </w:r>
      <w:r w:rsidR="00397D01">
        <w:rPr>
          <w:lang w:val="en-US"/>
        </w:rPr>
        <w:t xml:space="preserve">. In particular, new values for PRS periods are {5, 10, 20, 40, 80} subframes, and the </w:t>
      </w:r>
      <w:r w:rsidR="00397D01" w:rsidRPr="00525CF3">
        <w:rPr>
          <w:lang w:val="en-US"/>
        </w:rPr>
        <w:t xml:space="preserve">number of </w:t>
      </w:r>
      <w:r w:rsidR="00397D01" w:rsidRPr="00397D01">
        <w:rPr>
          <w:lang w:val="en-US"/>
        </w:rPr>
        <w:t>consecutive</w:t>
      </w:r>
      <w:r w:rsidR="00397D01">
        <w:rPr>
          <w:lang w:val="en-US"/>
        </w:rPr>
        <w:t xml:space="preserve"> PRS subframes in a period can be </w:t>
      </w:r>
      <w:r w:rsidR="00397D01" w:rsidRPr="008F164E">
        <w:rPr>
          <w:lang w:val="en-US"/>
        </w:rPr>
        <w:t>an integer between 1 and 160 subframes</w:t>
      </w:r>
      <w:r w:rsidR="00397D01">
        <w:rPr>
          <w:lang w:val="en-US"/>
        </w:rPr>
        <w:t>.</w:t>
      </w:r>
    </w:p>
    <w:p w14:paraId="421B8109" w14:textId="0CF3A3B5" w:rsidR="00397D01" w:rsidRDefault="001D0ACC" w:rsidP="00397D01">
      <w:pPr>
        <w:rPr>
          <w:lang w:val="en-US"/>
        </w:rPr>
      </w:pPr>
      <w:r>
        <w:rPr>
          <w:lang w:val="en-US"/>
        </w:rPr>
        <w:t xml:space="preserve">To support denser PRS transmission in time, </w:t>
      </w:r>
      <w:r w:rsidR="00397D01">
        <w:rPr>
          <w:lang w:val="en-US"/>
        </w:rPr>
        <w:t xml:space="preserve">we could extend the set of PRS period values to be {10, 20, 40, 80, 160, 320, 640, 1280} subframes and the </w:t>
      </w:r>
      <w:r w:rsidR="00397D01" w:rsidRPr="00525CF3">
        <w:rPr>
          <w:lang w:val="en-US"/>
        </w:rPr>
        <w:t xml:space="preserve">number of </w:t>
      </w:r>
      <w:r w:rsidR="00397D01">
        <w:rPr>
          <w:lang w:val="en-US"/>
        </w:rPr>
        <w:t xml:space="preserve">PRS subframes per period can be 1, 2, 4, </w:t>
      </w:r>
      <w:r>
        <w:rPr>
          <w:lang w:val="en-US"/>
        </w:rPr>
        <w:t xml:space="preserve">6, and 10 subframes. Note that </w:t>
      </w:r>
      <w:r w:rsidR="00397D01">
        <w:rPr>
          <w:lang w:val="en-US"/>
        </w:rPr>
        <w:t xml:space="preserve">PRS period of 10 or 40 subframes match </w:t>
      </w:r>
      <w:r w:rsidR="00077253">
        <w:t>the 10-bit and 40-bit BL/CE subframe (previously known as valid subframe) bitmap configuration parameters in Rel-13 eMTC. This</w:t>
      </w:r>
      <w:r w:rsidR="00397D01">
        <w:rPr>
          <w:lang w:val="en-US"/>
        </w:rPr>
        <w:t xml:space="preserve"> may facilitate </w:t>
      </w:r>
      <w:r w:rsidR="00077253">
        <w:rPr>
          <w:lang w:val="en-US"/>
        </w:rPr>
        <w:t xml:space="preserve">coordination of subframe bitmap indication and </w:t>
      </w:r>
      <w:r w:rsidR="00397D01">
        <w:rPr>
          <w:lang w:val="en-US"/>
        </w:rPr>
        <w:t xml:space="preserve">PRS configuration. </w:t>
      </w:r>
    </w:p>
    <w:p w14:paraId="24E13DDC" w14:textId="3201BBAA" w:rsidR="00DA09D7" w:rsidRPr="00077253" w:rsidRDefault="00DA09D7" w:rsidP="00DA09D7">
      <w:pPr>
        <w:rPr>
          <w:b/>
        </w:rPr>
      </w:pPr>
      <w:r w:rsidRPr="00077253">
        <w:rPr>
          <w:b/>
        </w:rPr>
        <w:t xml:space="preserve">Proposal </w:t>
      </w:r>
      <w:r w:rsidR="009B04F1">
        <w:rPr>
          <w:b/>
        </w:rPr>
        <w:t>5</w:t>
      </w:r>
      <w:r w:rsidRPr="00077253">
        <w:rPr>
          <w:b/>
        </w:rPr>
        <w:t xml:space="preserve">: Support denser PRS configurations in time domain </w:t>
      </w:r>
    </w:p>
    <w:p w14:paraId="700EF164" w14:textId="71127AA6" w:rsidR="00DA09D7" w:rsidRPr="00077253" w:rsidRDefault="00DA09D7" w:rsidP="009027E7">
      <w:pPr>
        <w:pStyle w:val="ListParagraph"/>
        <w:numPr>
          <w:ilvl w:val="0"/>
          <w:numId w:val="16"/>
        </w:numPr>
      </w:pPr>
      <w:r w:rsidRPr="00077253">
        <w:rPr>
          <w:b/>
        </w:rPr>
        <w:t>PRS period is chosen from the set {10, 20, 40, 80, 160, 320, 640, 1280} subframes, and the number of PRS subframes per period is chosen from the set {1, 2, 4, 6, 10} subframes.</w:t>
      </w:r>
    </w:p>
    <w:p w14:paraId="1124E976" w14:textId="4E4B6CA8" w:rsidR="00BA533E" w:rsidRDefault="00BA533E" w:rsidP="00BA533E"/>
    <w:p w14:paraId="3E943515" w14:textId="4E3DE3AB" w:rsidR="00CD1724" w:rsidRDefault="00CD1724" w:rsidP="00CD1724">
      <w:pPr>
        <w:pStyle w:val="Heading2"/>
      </w:pPr>
      <w:r>
        <w:t>PRS muting</w:t>
      </w:r>
    </w:p>
    <w:p w14:paraId="18C3C500" w14:textId="2BD2ADB6" w:rsidR="00CD1724" w:rsidRDefault="00CD1724" w:rsidP="00CD1724">
      <w:pPr>
        <w:rPr>
          <w:lang w:val="en-US"/>
        </w:rPr>
      </w:pPr>
      <w:r w:rsidRPr="001A2F5E">
        <w:rPr>
          <w:lang w:val="en-US"/>
        </w:rPr>
        <w:t>LTE PRS</w:t>
      </w:r>
      <w:r>
        <w:rPr>
          <w:lang w:val="en-US"/>
        </w:rPr>
        <w:t xml:space="preserve"> transmission</w:t>
      </w:r>
      <w:r w:rsidRPr="001A2F5E">
        <w:rPr>
          <w:lang w:val="en-US"/>
        </w:rPr>
        <w:t xml:space="preserve"> supports time muting</w:t>
      </w:r>
      <w:r>
        <w:rPr>
          <w:lang w:val="en-US"/>
        </w:rPr>
        <w:t>, Specifically, t</w:t>
      </w:r>
      <w:r w:rsidRPr="001A2F5E">
        <w:rPr>
          <w:lang w:val="en-US"/>
        </w:rPr>
        <w:t>o enable better detectability of</w:t>
      </w:r>
      <w:r>
        <w:rPr>
          <w:lang w:val="en-US"/>
        </w:rPr>
        <w:t xml:space="preserve"> PRS from</w:t>
      </w:r>
      <w:r w:rsidRPr="001A2F5E">
        <w:rPr>
          <w:lang w:val="en-US"/>
        </w:rPr>
        <w:t xml:space="preserve"> a weaker ce</w:t>
      </w:r>
      <w:r>
        <w:rPr>
          <w:lang w:val="en-US"/>
        </w:rPr>
        <w:t>ll that shares the same frequency shift with the PRS from</w:t>
      </w:r>
      <w:r w:rsidRPr="001A2F5E">
        <w:rPr>
          <w:lang w:val="en-US"/>
        </w:rPr>
        <w:t xml:space="preserve"> a stronger ce</w:t>
      </w:r>
      <w:r>
        <w:rPr>
          <w:lang w:val="en-US"/>
        </w:rPr>
        <w:t>ll, PRS in the stronger cell may</w:t>
      </w:r>
      <w:r w:rsidRPr="001A2F5E">
        <w:rPr>
          <w:lang w:val="en-US"/>
        </w:rPr>
        <w:t xml:space="preserve"> be muted</w:t>
      </w:r>
      <w:r>
        <w:rPr>
          <w:lang w:val="en-US"/>
        </w:rPr>
        <w:t>. LTE PRS m</w:t>
      </w:r>
      <w:r w:rsidRPr="0028784D">
        <w:rPr>
          <w:lang w:val="en-US"/>
        </w:rPr>
        <w:t xml:space="preserve">uting pattern is specified by a bit string of 2, 4, 8, </w:t>
      </w:r>
      <w:r>
        <w:rPr>
          <w:lang w:val="en-US"/>
        </w:rPr>
        <w:t xml:space="preserve">or </w:t>
      </w:r>
      <w:r w:rsidRPr="0028784D">
        <w:rPr>
          <w:lang w:val="en-US"/>
        </w:rPr>
        <w:t xml:space="preserve">16 </w:t>
      </w:r>
      <w:r>
        <w:rPr>
          <w:lang w:val="en-US"/>
        </w:rPr>
        <w:t>bits. All the PRS in one PRS occasion</w:t>
      </w:r>
      <w:r w:rsidRPr="0028784D">
        <w:rPr>
          <w:lang w:val="en-US"/>
        </w:rPr>
        <w:t xml:space="preserve"> are either all ON or all OFF</w:t>
      </w:r>
      <w:r>
        <w:rPr>
          <w:lang w:val="en-US"/>
        </w:rPr>
        <w:t xml:space="preserve"> as indicated by the corresponding bit in the bit string. Effectively, this </w:t>
      </w:r>
      <w:r>
        <w:rPr>
          <w:lang w:val="en-US"/>
        </w:rPr>
        <w:lastRenderedPageBreak/>
        <w:t>time muting leads to a larger radio reuse (beyond reuse 6 from PRS resource element mapping pattern) in the network, and thus helps mitigate interference at the cost of possibly increased positioning latency. The optimal tradeoff between PRS hearability and positioning latency depends on deployment scenarios, and it is up to the network to decide on how to trade off the two metrics.</w:t>
      </w:r>
      <w:r w:rsidR="00B7558C">
        <w:rPr>
          <w:lang w:val="en-US"/>
        </w:rPr>
        <w:t xml:space="preserve"> For Rel-14 PRS, we do not see any need to deviate from this LTE PRS muting mechanism.</w:t>
      </w:r>
    </w:p>
    <w:p w14:paraId="4846790B" w14:textId="45363578" w:rsidR="00CD1724" w:rsidRDefault="00CD1724" w:rsidP="00CD1724">
      <w:pPr>
        <w:rPr>
          <w:b/>
          <w:lang w:val="en-US"/>
        </w:rPr>
      </w:pPr>
      <w:r>
        <w:rPr>
          <w:b/>
          <w:lang w:val="en-US"/>
        </w:rPr>
        <w:t xml:space="preserve">Proposal </w:t>
      </w:r>
      <w:r w:rsidR="009B04F1">
        <w:rPr>
          <w:b/>
          <w:lang w:val="en-US"/>
        </w:rPr>
        <w:t>6</w:t>
      </w:r>
      <w:r w:rsidRPr="00B34CB6">
        <w:rPr>
          <w:b/>
          <w:lang w:val="en-US"/>
        </w:rPr>
        <w:t>: Reuse LTE PRS muting mechanism</w:t>
      </w:r>
      <w:r>
        <w:rPr>
          <w:b/>
          <w:lang w:val="en-US"/>
        </w:rPr>
        <w:t xml:space="preserve"> with a bit string of 2, 4, 8, or 16 bits</w:t>
      </w:r>
      <w:r w:rsidRPr="00B34CB6">
        <w:rPr>
          <w:b/>
          <w:lang w:val="en-US"/>
        </w:rPr>
        <w:t xml:space="preserve"> for </w:t>
      </w:r>
      <w:r>
        <w:rPr>
          <w:b/>
          <w:lang w:val="en-US"/>
        </w:rPr>
        <w:t>Rel.-14 PRS configuration.</w:t>
      </w:r>
    </w:p>
    <w:p w14:paraId="059841E6" w14:textId="77777777" w:rsidR="005A08DC" w:rsidRPr="00716646" w:rsidRDefault="005A08DC" w:rsidP="00CD1724">
      <w:pPr>
        <w:rPr>
          <w:b/>
          <w:lang w:val="en-US"/>
        </w:rPr>
      </w:pPr>
    </w:p>
    <w:p w14:paraId="684BAD5B" w14:textId="77777777" w:rsidR="005A08DC" w:rsidRDefault="005A08DC" w:rsidP="005A08DC">
      <w:pPr>
        <w:pStyle w:val="Heading2"/>
        <w:numPr>
          <w:ilvl w:val="1"/>
          <w:numId w:val="3"/>
        </w:numPr>
        <w:tabs>
          <w:tab w:val="clear" w:pos="666"/>
          <w:tab w:val="num" w:pos="576"/>
        </w:tabs>
        <w:ind w:left="576"/>
      </w:pPr>
      <w:r>
        <w:t>UE capabilities</w:t>
      </w:r>
    </w:p>
    <w:p w14:paraId="37D2E4CC" w14:textId="49EA3F9C" w:rsidR="005A08DC" w:rsidRPr="00E33494" w:rsidRDefault="005A08DC" w:rsidP="005A08DC">
      <w:pPr>
        <w:pStyle w:val="BodyText"/>
      </w:pPr>
      <w:r>
        <w:t xml:space="preserve">There are several MTC/FeMTC UE </w:t>
      </w:r>
      <w:r w:rsidR="00A22949">
        <w:t>types</w:t>
      </w:r>
      <w:r>
        <w:t xml:space="preserve"> available now in Rel.14, having different bandwidths and capabilities in terms of for example sampling rate, support for frequency hopping, etc. The network should be aware of these capabilities prior to provide any OTDOA assistance information to the specified UE. This information would allow the location server to send an assisted information tailored to that specific UE and avoid any unnecessary data, which cannot be supported by the UE. This signaling would remain the same as LTE legacy, while some fields should be modified. </w:t>
      </w:r>
    </w:p>
    <w:p w14:paraId="0BBFC19D" w14:textId="4C56C777" w:rsidR="005A08DC" w:rsidRDefault="005A08DC" w:rsidP="005A08DC">
      <w:pPr>
        <w:pStyle w:val="BodyText"/>
        <w:rPr>
          <w:b/>
          <w:bCs/>
        </w:rPr>
      </w:pPr>
      <w:r w:rsidRPr="00B47E12">
        <w:rPr>
          <w:b/>
          <w:bCs/>
        </w:rPr>
        <w:t>Observation 1:  UE capabilities should be known at the</w:t>
      </w:r>
      <w:r>
        <w:rPr>
          <w:b/>
          <w:bCs/>
        </w:rPr>
        <w:t xml:space="preserve"> network </w:t>
      </w:r>
      <w:r w:rsidRPr="00B47E12">
        <w:rPr>
          <w:b/>
          <w:bCs/>
        </w:rPr>
        <w:t xml:space="preserve">for proper OTDOA assistance </w:t>
      </w:r>
      <w:r>
        <w:rPr>
          <w:b/>
          <w:bCs/>
        </w:rPr>
        <w:t>and PRS configuration selection</w:t>
      </w:r>
      <w:r w:rsidRPr="00B47E12">
        <w:rPr>
          <w:b/>
          <w:bCs/>
        </w:rPr>
        <w:t>.</w:t>
      </w:r>
    </w:p>
    <w:p w14:paraId="56734EF8" w14:textId="7672737B" w:rsidR="005A08DC" w:rsidRDefault="005A08DC" w:rsidP="005A08DC">
      <w:pPr>
        <w:pStyle w:val="BodyText"/>
        <w:rPr>
          <w:b/>
          <w:bCs/>
        </w:rPr>
      </w:pPr>
      <w:r w:rsidRPr="00BB58EA">
        <w:rPr>
          <w:b/>
          <w:bCs/>
        </w:rPr>
        <w:t xml:space="preserve">Proposal </w:t>
      </w:r>
      <w:r w:rsidR="009B04F1">
        <w:rPr>
          <w:b/>
          <w:bCs/>
        </w:rPr>
        <w:t>7</w:t>
      </w:r>
      <w:r w:rsidRPr="00BB58EA">
        <w:rPr>
          <w:b/>
          <w:bCs/>
        </w:rPr>
        <w:t xml:space="preserve">: </w:t>
      </w:r>
      <w:r>
        <w:rPr>
          <w:b/>
          <w:bCs/>
        </w:rPr>
        <w:t xml:space="preserve">The UE capabilities including the ones indicated below, should be signalled to the location server in case of request. </w:t>
      </w:r>
    </w:p>
    <w:p w14:paraId="20A95D02" w14:textId="77777777" w:rsidR="005A08DC" w:rsidRDefault="005A08DC" w:rsidP="009027E7">
      <w:pPr>
        <w:pStyle w:val="BodyText"/>
        <w:numPr>
          <w:ilvl w:val="0"/>
          <w:numId w:val="17"/>
        </w:numPr>
        <w:rPr>
          <w:b/>
          <w:bCs/>
        </w:rPr>
      </w:pPr>
      <w:r>
        <w:rPr>
          <w:b/>
          <w:bCs/>
        </w:rPr>
        <w:t>Maximum supported PRS bandwidth (e.g. 6 or 25 PRBs)</w:t>
      </w:r>
    </w:p>
    <w:p w14:paraId="1C61D232" w14:textId="77777777" w:rsidR="005A08DC" w:rsidRDefault="005A08DC" w:rsidP="009027E7">
      <w:pPr>
        <w:pStyle w:val="BodyText"/>
        <w:numPr>
          <w:ilvl w:val="0"/>
          <w:numId w:val="17"/>
        </w:numPr>
        <w:rPr>
          <w:b/>
          <w:bCs/>
        </w:rPr>
      </w:pPr>
      <w:r>
        <w:rPr>
          <w:b/>
          <w:bCs/>
        </w:rPr>
        <w:t>Frequency hopping support</w:t>
      </w:r>
    </w:p>
    <w:p w14:paraId="7919EB52" w14:textId="4F240810" w:rsidR="00652316" w:rsidRDefault="005A08DC" w:rsidP="009027E7">
      <w:pPr>
        <w:pStyle w:val="BodyText"/>
        <w:numPr>
          <w:ilvl w:val="0"/>
          <w:numId w:val="17"/>
        </w:numPr>
        <w:rPr>
          <w:b/>
          <w:bCs/>
        </w:rPr>
      </w:pPr>
      <w:r>
        <w:rPr>
          <w:b/>
          <w:bCs/>
        </w:rPr>
        <w:t>Maximum PRS configuration set size</w:t>
      </w:r>
    </w:p>
    <w:p w14:paraId="34561A9D" w14:textId="77777777" w:rsidR="0012174F" w:rsidRPr="005B5A31" w:rsidRDefault="0012174F" w:rsidP="00653FB0">
      <w:pPr>
        <w:pStyle w:val="BodyText"/>
        <w:rPr>
          <w:b/>
          <w:bCs/>
        </w:rPr>
      </w:pPr>
    </w:p>
    <w:p w14:paraId="69604CDC" w14:textId="7A72F937" w:rsidR="00055FB3" w:rsidRPr="006873A9" w:rsidRDefault="00055FB3" w:rsidP="00055FB3">
      <w:pPr>
        <w:pStyle w:val="Heading1"/>
      </w:pPr>
      <w:r w:rsidRPr="006873A9">
        <w:t>Conclusions</w:t>
      </w:r>
    </w:p>
    <w:p w14:paraId="7CCD6707" w14:textId="53CE432C" w:rsidR="00723FFC" w:rsidRPr="006873A9" w:rsidRDefault="00511F61" w:rsidP="00C2598B">
      <w:pPr>
        <w:pStyle w:val="BodyText"/>
      </w:pPr>
      <w:r w:rsidRPr="006873A9">
        <w:t xml:space="preserve">In this contribution, we have </w:t>
      </w:r>
      <w:r w:rsidR="009C56AA" w:rsidRPr="006873A9">
        <w:t xml:space="preserve">discussed PRS </w:t>
      </w:r>
      <w:r w:rsidR="000B0938" w:rsidRPr="006873A9">
        <w:t>configurations</w:t>
      </w:r>
      <w:r w:rsidR="009C56AA" w:rsidRPr="006873A9">
        <w:t xml:space="preserve"> for FeMTC and </w:t>
      </w:r>
      <w:r w:rsidR="005A5F02" w:rsidRPr="006873A9">
        <w:t>made the following</w:t>
      </w:r>
      <w:r w:rsidR="00E80950" w:rsidRPr="006873A9">
        <w:t xml:space="preserve"> observation</w:t>
      </w:r>
      <w:r w:rsidR="00F5532D" w:rsidRPr="006873A9">
        <w:t>.</w:t>
      </w:r>
    </w:p>
    <w:p w14:paraId="3A9EB46B" w14:textId="77777777" w:rsidR="00BF4CE5" w:rsidRDefault="00BF4CE5" w:rsidP="00BF4CE5">
      <w:pPr>
        <w:pStyle w:val="BodyText"/>
        <w:rPr>
          <w:b/>
          <w:bCs/>
        </w:rPr>
      </w:pPr>
      <w:r w:rsidRPr="00B47E12">
        <w:rPr>
          <w:b/>
          <w:bCs/>
        </w:rPr>
        <w:t>Observation 1:  UE capabilities should be known at the</w:t>
      </w:r>
      <w:r>
        <w:rPr>
          <w:b/>
          <w:bCs/>
        </w:rPr>
        <w:t xml:space="preserve"> network </w:t>
      </w:r>
      <w:r w:rsidRPr="00B47E12">
        <w:rPr>
          <w:b/>
          <w:bCs/>
        </w:rPr>
        <w:t xml:space="preserve">for proper OTDOA assistance </w:t>
      </w:r>
      <w:r>
        <w:rPr>
          <w:b/>
          <w:bCs/>
        </w:rPr>
        <w:t>and PRS configuration selection</w:t>
      </w:r>
      <w:r w:rsidRPr="00B47E12">
        <w:rPr>
          <w:b/>
          <w:bCs/>
        </w:rPr>
        <w:t>.</w:t>
      </w:r>
    </w:p>
    <w:p w14:paraId="096223DC" w14:textId="77777777" w:rsidR="001C5EFE" w:rsidRPr="006873A9" w:rsidRDefault="001C5EFE" w:rsidP="00C2598B">
      <w:pPr>
        <w:pStyle w:val="BodyText"/>
        <w:rPr>
          <w:rFonts w:eastAsia="MS Mincho"/>
          <w:lang w:eastAsia="ja-JP"/>
        </w:rPr>
      </w:pPr>
    </w:p>
    <w:p w14:paraId="6628B07F" w14:textId="5D9C192E" w:rsidR="00723FFC" w:rsidRPr="006873A9" w:rsidRDefault="00BF4CE5" w:rsidP="00C2598B">
      <w:pPr>
        <w:pStyle w:val="BodyText"/>
      </w:pPr>
      <w:r>
        <w:t>We have the f</w:t>
      </w:r>
      <w:r w:rsidR="00E80950" w:rsidRPr="006873A9">
        <w:t>ollowing proposals.</w:t>
      </w:r>
    </w:p>
    <w:p w14:paraId="267BD917" w14:textId="2EBC1693" w:rsidR="00DD46FC" w:rsidRPr="00DD46FC" w:rsidRDefault="00DD46FC" w:rsidP="00DD46FC">
      <w:pPr>
        <w:rPr>
          <w:b/>
        </w:rPr>
      </w:pPr>
      <w:r w:rsidRPr="00513FEB">
        <w:rPr>
          <w:b/>
        </w:rPr>
        <w:t>Proposal 1: Support multiple PRS configurations per cell</w:t>
      </w:r>
      <w:r>
        <w:rPr>
          <w:b/>
        </w:rPr>
        <w:t>.</w:t>
      </w:r>
    </w:p>
    <w:p w14:paraId="78441C52" w14:textId="77777777" w:rsidR="00DD46FC" w:rsidRPr="001D59EC" w:rsidRDefault="00DD46FC" w:rsidP="00DD46FC">
      <w:pPr>
        <w:pStyle w:val="BodyText"/>
        <w:rPr>
          <w:b/>
          <w:bCs/>
        </w:rPr>
      </w:pPr>
      <w:r w:rsidRPr="001D59EC">
        <w:rPr>
          <w:b/>
          <w:bCs/>
        </w:rPr>
        <w:t xml:space="preserve">Proposal 2: If </w:t>
      </w:r>
      <w:r w:rsidRPr="001D59EC">
        <w:rPr>
          <w:b/>
        </w:rPr>
        <w:t>multiple PRS configurations per UE</w:t>
      </w:r>
      <w:r>
        <w:rPr>
          <w:b/>
        </w:rPr>
        <w:t xml:space="preserve"> are </w:t>
      </w:r>
      <w:r w:rsidRPr="001D59EC">
        <w:rPr>
          <w:b/>
        </w:rPr>
        <w:t>supported,</w:t>
      </w:r>
      <w:r w:rsidRPr="001D59EC">
        <w:rPr>
          <w:b/>
          <w:bCs/>
        </w:rPr>
        <w:t xml:space="preserve"> the network should </w:t>
      </w:r>
      <w:r>
        <w:rPr>
          <w:b/>
          <w:bCs/>
        </w:rPr>
        <w:t>include the following for</w:t>
      </w:r>
      <w:r w:rsidRPr="001D59EC">
        <w:rPr>
          <w:b/>
          <w:bCs/>
        </w:rPr>
        <w:t xml:space="preserve"> OTDOA assistance information and PRS configuration tailored to FeMTC UEs.</w:t>
      </w:r>
    </w:p>
    <w:p w14:paraId="67FF753D" w14:textId="77777777" w:rsidR="00DD46FC" w:rsidRPr="001D59EC" w:rsidRDefault="00DD46FC" w:rsidP="009027E7">
      <w:pPr>
        <w:pStyle w:val="BodyText"/>
        <w:numPr>
          <w:ilvl w:val="0"/>
          <w:numId w:val="18"/>
        </w:numPr>
        <w:rPr>
          <w:b/>
          <w:bCs/>
        </w:rPr>
      </w:pPr>
      <w:r w:rsidRPr="001D59EC">
        <w:rPr>
          <w:b/>
          <w:bCs/>
        </w:rPr>
        <w:t>The list of both reference cells and neighbor cells should contain the supported sets of PRS configurations</w:t>
      </w:r>
      <w:r>
        <w:rPr>
          <w:b/>
          <w:bCs/>
        </w:rPr>
        <w:t xml:space="preserve"> for UE</w:t>
      </w:r>
      <w:r w:rsidRPr="001D59EC">
        <w:rPr>
          <w:b/>
          <w:bCs/>
        </w:rPr>
        <w:t>.</w:t>
      </w:r>
    </w:p>
    <w:p w14:paraId="4E41A450" w14:textId="77777777" w:rsidR="00DD46FC" w:rsidRPr="001D59EC" w:rsidRDefault="00DD46FC" w:rsidP="009027E7">
      <w:pPr>
        <w:pStyle w:val="BodyText"/>
        <w:numPr>
          <w:ilvl w:val="0"/>
          <w:numId w:val="18"/>
        </w:numPr>
        <w:rPr>
          <w:b/>
          <w:bCs/>
        </w:rPr>
      </w:pPr>
      <w:r w:rsidRPr="001D59EC">
        <w:rPr>
          <w:b/>
          <w:bCs/>
        </w:rPr>
        <w:t>The expected RSTD and the expected RSTD uncertainty should be reported based on the choice of PRS configuration set.</w:t>
      </w:r>
    </w:p>
    <w:p w14:paraId="47497444" w14:textId="77777777" w:rsidR="00DD46FC" w:rsidRDefault="00DD46FC" w:rsidP="009027E7">
      <w:pPr>
        <w:pStyle w:val="BodyText"/>
        <w:numPr>
          <w:ilvl w:val="0"/>
          <w:numId w:val="18"/>
        </w:numPr>
        <w:rPr>
          <w:b/>
          <w:bCs/>
        </w:rPr>
      </w:pPr>
      <w:r w:rsidRPr="001D59EC">
        <w:rPr>
          <w:b/>
          <w:bCs/>
        </w:rPr>
        <w:t>The expected response time should be reported for each choice of PRS configuration set.</w:t>
      </w:r>
    </w:p>
    <w:p w14:paraId="4134073C" w14:textId="77777777" w:rsidR="00DD46FC" w:rsidRDefault="00DD46FC" w:rsidP="00DD46FC">
      <w:pPr>
        <w:pStyle w:val="BodyText"/>
        <w:rPr>
          <w:b/>
          <w:bCs/>
        </w:rPr>
      </w:pPr>
      <w:r>
        <w:rPr>
          <w:b/>
          <w:bCs/>
        </w:rPr>
        <w:t>Proposal 3</w:t>
      </w:r>
      <w:r w:rsidRPr="00BB58EA">
        <w:rPr>
          <w:b/>
          <w:bCs/>
        </w:rPr>
        <w:t xml:space="preserve">: </w:t>
      </w:r>
      <w:r w:rsidRPr="001B625D">
        <w:rPr>
          <w:b/>
          <w:bCs/>
        </w:rPr>
        <w:t>For RSTD measurement, the UE should choose the same PRS configuration set for both reference cell and the neighbor cell</w:t>
      </w:r>
      <w:r>
        <w:rPr>
          <w:b/>
          <w:bCs/>
        </w:rPr>
        <w:t>s</w:t>
      </w:r>
      <w:r w:rsidRPr="001B625D">
        <w:rPr>
          <w:b/>
          <w:bCs/>
        </w:rPr>
        <w:t>.</w:t>
      </w:r>
    </w:p>
    <w:p w14:paraId="04065621" w14:textId="77777777" w:rsidR="00DD46FC" w:rsidRPr="0084011A" w:rsidRDefault="00DD46FC" w:rsidP="00DD46FC">
      <w:pPr>
        <w:pStyle w:val="ListParagraph"/>
        <w:ind w:left="0"/>
        <w:rPr>
          <w:spacing w:val="2"/>
          <w:szCs w:val="18"/>
        </w:rPr>
      </w:pPr>
      <w:r w:rsidRPr="0084011A">
        <w:rPr>
          <w:rStyle w:val="IvDbodytextChar"/>
          <w:b/>
          <w:bCs/>
          <w:szCs w:val="18"/>
        </w:rPr>
        <w:t xml:space="preserve">Proposal 4: The selected choice of the PRS configuration set can be optionally reported to the network in the RSTD measurement report. </w:t>
      </w:r>
    </w:p>
    <w:p w14:paraId="1B97402B" w14:textId="77777777" w:rsidR="00F56436" w:rsidRPr="00077253" w:rsidRDefault="00F56436" w:rsidP="00F56436">
      <w:pPr>
        <w:rPr>
          <w:b/>
        </w:rPr>
      </w:pPr>
      <w:r w:rsidRPr="00077253">
        <w:rPr>
          <w:b/>
        </w:rPr>
        <w:t xml:space="preserve">Proposal </w:t>
      </w:r>
      <w:r>
        <w:rPr>
          <w:b/>
        </w:rPr>
        <w:t>5</w:t>
      </w:r>
      <w:r w:rsidRPr="00077253">
        <w:rPr>
          <w:b/>
        </w:rPr>
        <w:t xml:space="preserve">: Support denser PRS configurations in time domain </w:t>
      </w:r>
    </w:p>
    <w:p w14:paraId="14857762" w14:textId="77777777" w:rsidR="00F56436" w:rsidRPr="00077253" w:rsidRDefault="00F56436" w:rsidP="009027E7">
      <w:pPr>
        <w:pStyle w:val="ListParagraph"/>
        <w:numPr>
          <w:ilvl w:val="0"/>
          <w:numId w:val="16"/>
        </w:numPr>
      </w:pPr>
      <w:r w:rsidRPr="00077253">
        <w:rPr>
          <w:b/>
        </w:rPr>
        <w:t>PRS period is chosen from the set {10, 20, 40, 80, 160, 320, 640, 1280} subframes, and the number of PRS subframes per period is chosen from the set {1, 2, 4, 6, 10} subframes.</w:t>
      </w:r>
    </w:p>
    <w:p w14:paraId="7F0FCDEF" w14:textId="68ADD1BF" w:rsidR="00F56436" w:rsidRDefault="00F56436" w:rsidP="00F56436">
      <w:pPr>
        <w:rPr>
          <w:b/>
          <w:lang w:val="en-US"/>
        </w:rPr>
      </w:pPr>
      <w:r>
        <w:rPr>
          <w:b/>
          <w:lang w:val="en-US"/>
        </w:rPr>
        <w:lastRenderedPageBreak/>
        <w:t>Proposal 6</w:t>
      </w:r>
      <w:r w:rsidRPr="00B34CB6">
        <w:rPr>
          <w:b/>
          <w:lang w:val="en-US"/>
        </w:rPr>
        <w:t>: Reuse LTE PRS muting mechanism</w:t>
      </w:r>
      <w:r>
        <w:rPr>
          <w:b/>
          <w:lang w:val="en-US"/>
        </w:rPr>
        <w:t xml:space="preserve"> with a bit string of 2, 4, 8, or 16 bits</w:t>
      </w:r>
      <w:r w:rsidRPr="00B34CB6">
        <w:rPr>
          <w:b/>
          <w:lang w:val="en-US"/>
        </w:rPr>
        <w:t xml:space="preserve"> for </w:t>
      </w:r>
      <w:r>
        <w:rPr>
          <w:b/>
          <w:lang w:val="en-US"/>
        </w:rPr>
        <w:t>Rel.-14 PRS configuration.</w:t>
      </w:r>
    </w:p>
    <w:p w14:paraId="59249B00" w14:textId="77777777" w:rsidR="00BF4CE5" w:rsidRDefault="00BF4CE5" w:rsidP="00BF4CE5">
      <w:pPr>
        <w:pStyle w:val="BodyText"/>
        <w:rPr>
          <w:b/>
          <w:bCs/>
        </w:rPr>
      </w:pPr>
      <w:r w:rsidRPr="00BB58EA">
        <w:rPr>
          <w:b/>
          <w:bCs/>
        </w:rPr>
        <w:t xml:space="preserve">Proposal </w:t>
      </w:r>
      <w:r>
        <w:rPr>
          <w:b/>
          <w:bCs/>
        </w:rPr>
        <w:t>7</w:t>
      </w:r>
      <w:r w:rsidRPr="00BB58EA">
        <w:rPr>
          <w:b/>
          <w:bCs/>
        </w:rPr>
        <w:t xml:space="preserve">: </w:t>
      </w:r>
      <w:r>
        <w:rPr>
          <w:b/>
          <w:bCs/>
        </w:rPr>
        <w:t xml:space="preserve">The UE capabilities including the ones indicated below, should be signalled to the location server in case of request. </w:t>
      </w:r>
    </w:p>
    <w:p w14:paraId="6C5B2338" w14:textId="77777777" w:rsidR="00BF4CE5" w:rsidRDefault="00BF4CE5" w:rsidP="009027E7">
      <w:pPr>
        <w:pStyle w:val="BodyText"/>
        <w:numPr>
          <w:ilvl w:val="0"/>
          <w:numId w:val="17"/>
        </w:numPr>
        <w:rPr>
          <w:b/>
          <w:bCs/>
        </w:rPr>
      </w:pPr>
      <w:r>
        <w:rPr>
          <w:b/>
          <w:bCs/>
        </w:rPr>
        <w:t>Maximum supported PRS bandwidth (e.g. 6 or 25 PRBs)</w:t>
      </w:r>
    </w:p>
    <w:p w14:paraId="7F62FB79" w14:textId="77777777" w:rsidR="00BF4CE5" w:rsidRDefault="00BF4CE5" w:rsidP="009027E7">
      <w:pPr>
        <w:pStyle w:val="BodyText"/>
        <w:numPr>
          <w:ilvl w:val="0"/>
          <w:numId w:val="17"/>
        </w:numPr>
        <w:rPr>
          <w:b/>
          <w:bCs/>
        </w:rPr>
      </w:pPr>
      <w:r>
        <w:rPr>
          <w:b/>
          <w:bCs/>
        </w:rPr>
        <w:t>Frequency hopping support</w:t>
      </w:r>
    </w:p>
    <w:p w14:paraId="135652F6" w14:textId="77777777" w:rsidR="00BF4CE5" w:rsidRDefault="00BF4CE5" w:rsidP="009027E7">
      <w:pPr>
        <w:pStyle w:val="BodyText"/>
        <w:numPr>
          <w:ilvl w:val="0"/>
          <w:numId w:val="17"/>
        </w:numPr>
        <w:rPr>
          <w:b/>
          <w:bCs/>
        </w:rPr>
      </w:pPr>
      <w:r>
        <w:rPr>
          <w:b/>
          <w:bCs/>
        </w:rPr>
        <w:t>Maximum PRS configuration set size</w:t>
      </w:r>
    </w:p>
    <w:p w14:paraId="2DCC6392" w14:textId="77777777" w:rsidR="00F56436" w:rsidRPr="00F56436" w:rsidRDefault="00F56436" w:rsidP="001C5EFE">
      <w:pPr>
        <w:tabs>
          <w:tab w:val="left" w:pos="1320"/>
        </w:tabs>
        <w:rPr>
          <w:lang w:val="en-US"/>
        </w:rPr>
      </w:pPr>
    </w:p>
    <w:p w14:paraId="607185F1" w14:textId="411A40B9" w:rsidR="00055FB3" w:rsidRPr="006873A9" w:rsidRDefault="00525201" w:rsidP="00990218">
      <w:pPr>
        <w:pStyle w:val="Heading1"/>
        <w:numPr>
          <w:ilvl w:val="0"/>
          <w:numId w:val="3"/>
        </w:numPr>
        <w:rPr>
          <w:lang w:val="en-US"/>
        </w:rPr>
      </w:pPr>
      <w:r w:rsidRPr="006873A9">
        <w:rPr>
          <w:lang w:val="en-US"/>
        </w:rPr>
        <w:t>References</w:t>
      </w:r>
    </w:p>
    <w:p w14:paraId="1F5D8E39" w14:textId="65003D41" w:rsidR="00952204" w:rsidRPr="0076279C" w:rsidRDefault="00952204" w:rsidP="00952204">
      <w:pPr>
        <w:pStyle w:val="Reference"/>
        <w:numPr>
          <w:ilvl w:val="0"/>
          <w:numId w:val="1"/>
        </w:numPr>
        <w:overflowPunct/>
        <w:autoSpaceDE/>
        <w:autoSpaceDN/>
        <w:adjustRightInd/>
        <w:spacing w:after="200" w:line="276" w:lineRule="auto"/>
        <w:jc w:val="left"/>
        <w:textAlignment w:val="auto"/>
        <w:rPr>
          <w:rFonts w:asciiTheme="minorBidi" w:hAnsiTheme="minorBidi" w:cstheme="minorBidi"/>
          <w:lang w:val="en-US"/>
        </w:rPr>
      </w:pPr>
      <w:bookmarkStart w:id="3" w:name="_Ref458608991"/>
      <w:bookmarkStart w:id="4" w:name="_Ref174151459"/>
      <w:bookmarkStart w:id="5" w:name="_Ref189809556"/>
      <w:bookmarkStart w:id="6" w:name="_Ref458753847"/>
      <w:r>
        <w:t>RP-16</w:t>
      </w:r>
      <w:bookmarkEnd w:id="3"/>
      <w:r>
        <w:t>1464, “Revised WID f</w:t>
      </w:r>
      <w:r w:rsidR="007E73EB">
        <w:t>or Further Enhanced MTC for LTE</w:t>
      </w:r>
      <w:r>
        <w:t>”</w:t>
      </w:r>
      <w:bookmarkEnd w:id="4"/>
      <w:bookmarkEnd w:id="5"/>
      <w:bookmarkEnd w:id="6"/>
      <w:r w:rsidR="007E73EB">
        <w:t>,</w:t>
      </w:r>
      <w:r>
        <w:t xml:space="preserve"> </w:t>
      </w:r>
      <w:r w:rsidR="007E73EB">
        <w:t>Ericsson</w:t>
      </w:r>
    </w:p>
    <w:p w14:paraId="6325DAC6" w14:textId="354A08DF" w:rsidR="00952204" w:rsidRPr="004A5506" w:rsidRDefault="00952204" w:rsidP="00952204">
      <w:pPr>
        <w:pStyle w:val="Reference"/>
        <w:numPr>
          <w:ilvl w:val="0"/>
          <w:numId w:val="1"/>
        </w:numPr>
        <w:overflowPunct/>
        <w:autoSpaceDE/>
        <w:autoSpaceDN/>
        <w:adjustRightInd/>
        <w:spacing w:after="200" w:line="276" w:lineRule="auto"/>
        <w:jc w:val="left"/>
        <w:textAlignment w:val="auto"/>
        <w:rPr>
          <w:rFonts w:asciiTheme="minorBidi" w:hAnsiTheme="minorBidi" w:cstheme="minorBidi"/>
          <w:lang w:val="en-US"/>
        </w:rPr>
      </w:pPr>
      <w:bookmarkStart w:id="7" w:name="_Ref466029402"/>
      <w:r>
        <w:t>R1-1611048, “Summary of R</w:t>
      </w:r>
      <w:r w:rsidR="007E73EB">
        <w:t>AN1 agreements for Rel-14 FeMTC</w:t>
      </w:r>
      <w:r>
        <w:t>”</w:t>
      </w:r>
      <w:r w:rsidR="007E73EB">
        <w:t>,</w:t>
      </w:r>
      <w:r>
        <w:t xml:space="preserve"> Ericsson</w:t>
      </w:r>
      <w:bookmarkEnd w:id="7"/>
    </w:p>
    <w:p w14:paraId="4B6D6A9E" w14:textId="4595E1C0" w:rsidR="00F85EEF" w:rsidRPr="003E472C" w:rsidRDefault="00F85EEF" w:rsidP="00F85EEF">
      <w:pPr>
        <w:pStyle w:val="Reference"/>
        <w:numPr>
          <w:ilvl w:val="0"/>
          <w:numId w:val="1"/>
        </w:numPr>
        <w:overflowPunct/>
        <w:autoSpaceDE/>
        <w:autoSpaceDN/>
        <w:adjustRightInd/>
        <w:spacing w:after="200" w:line="276" w:lineRule="auto"/>
        <w:jc w:val="left"/>
        <w:textAlignment w:val="auto"/>
        <w:rPr>
          <w:rFonts w:asciiTheme="minorBidi" w:hAnsiTheme="minorBidi" w:cstheme="minorBidi"/>
        </w:rPr>
      </w:pPr>
      <w:bookmarkStart w:id="8" w:name="_Ref466029854"/>
      <w:r w:rsidRPr="003E472C">
        <w:rPr>
          <w:rFonts w:asciiTheme="minorBidi" w:hAnsiTheme="minorBidi" w:cstheme="minorBidi"/>
        </w:rPr>
        <w:t xml:space="preserve">R1-1611104, </w:t>
      </w:r>
      <w:r>
        <w:rPr>
          <w:rFonts w:asciiTheme="minorBidi" w:hAnsiTheme="minorBidi" w:cstheme="minorBidi"/>
        </w:rPr>
        <w:t>“</w:t>
      </w:r>
      <w:r w:rsidRPr="003E472C">
        <w:rPr>
          <w:rFonts w:asciiTheme="minorBidi" w:hAnsiTheme="minorBidi" w:cstheme="minorBidi"/>
        </w:rPr>
        <w:t>PRS frequency location determination for FeMTC</w:t>
      </w:r>
      <w:r>
        <w:rPr>
          <w:rFonts w:asciiTheme="minorBidi" w:hAnsiTheme="minorBidi" w:cstheme="minorBidi"/>
        </w:rPr>
        <w:t>”</w:t>
      </w:r>
      <w:r w:rsidR="007E73EB">
        <w:rPr>
          <w:rFonts w:asciiTheme="minorBidi" w:hAnsiTheme="minorBidi" w:cstheme="minorBidi"/>
        </w:rPr>
        <w:t>,</w:t>
      </w:r>
      <w:r>
        <w:rPr>
          <w:rFonts w:asciiTheme="minorBidi" w:hAnsiTheme="minorBidi" w:cstheme="minorBidi"/>
        </w:rPr>
        <w:t xml:space="preserve"> </w:t>
      </w:r>
      <w:r>
        <w:t>Ericsson</w:t>
      </w:r>
      <w:bookmarkEnd w:id="8"/>
    </w:p>
    <w:p w14:paraId="38983E38" w14:textId="609B1F02" w:rsidR="00BA778E" w:rsidRPr="00A00DE2" w:rsidRDefault="00397D01" w:rsidP="00A00DE2">
      <w:pPr>
        <w:pStyle w:val="Reference"/>
        <w:numPr>
          <w:ilvl w:val="0"/>
          <w:numId w:val="1"/>
        </w:numPr>
        <w:overflowPunct/>
        <w:autoSpaceDE/>
        <w:autoSpaceDN/>
        <w:adjustRightInd/>
        <w:spacing w:after="200" w:line="276" w:lineRule="auto"/>
        <w:jc w:val="left"/>
        <w:textAlignment w:val="auto"/>
        <w:rPr>
          <w:rFonts w:cs="Arial"/>
        </w:rPr>
      </w:pPr>
      <w:bookmarkStart w:id="9" w:name="_Ref466031714"/>
      <w:r w:rsidRPr="00421360">
        <w:rPr>
          <w:rFonts w:cs="Arial"/>
        </w:rPr>
        <w:t>R1-1611069,</w:t>
      </w:r>
      <w:r w:rsidRPr="00421360">
        <w:t xml:space="preserve"> “</w:t>
      </w:r>
      <w:r w:rsidRPr="00421360">
        <w:rPr>
          <w:rFonts w:cs="Arial"/>
        </w:rPr>
        <w:t>Summary of RAN1 agreements for Re</w:t>
      </w:r>
      <w:r w:rsidR="007E73EB">
        <w:rPr>
          <w:rFonts w:cs="Arial"/>
        </w:rPr>
        <w:t>l-14 Further Indoor Positioning</w:t>
      </w:r>
      <w:r w:rsidRPr="00421360">
        <w:rPr>
          <w:rFonts w:cs="Arial"/>
        </w:rPr>
        <w:t>”</w:t>
      </w:r>
      <w:r w:rsidR="007E73EB">
        <w:rPr>
          <w:rFonts w:cs="Arial"/>
        </w:rPr>
        <w:t>,</w:t>
      </w:r>
      <w:r w:rsidRPr="00421360">
        <w:rPr>
          <w:rFonts w:cs="Arial"/>
        </w:rPr>
        <w:t xml:space="preserve"> Huawei, HiSilicon, NextNav</w:t>
      </w:r>
      <w:bookmarkEnd w:id="9"/>
    </w:p>
    <w:sectPr w:rsidR="00BA778E" w:rsidRPr="00A00DE2"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D924A" w14:textId="77777777" w:rsidR="00CF610E" w:rsidRDefault="00CF610E">
      <w:pPr>
        <w:spacing w:after="0"/>
      </w:pPr>
      <w:r>
        <w:separator/>
      </w:r>
    </w:p>
  </w:endnote>
  <w:endnote w:type="continuationSeparator" w:id="0">
    <w:p w14:paraId="2A2E290A" w14:textId="77777777" w:rsidR="00CF610E" w:rsidRDefault="00CF61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0FE30C14" w:rsidR="00DB3BFA" w:rsidRDefault="00DB3BFA">
    <w:pPr>
      <w:pStyle w:val="Footer"/>
      <w:ind w:right="-1521"/>
    </w:pPr>
    <w:r>
      <w:rPr>
        <w:rStyle w:val="PageNumber"/>
      </w:rPr>
      <w:fldChar w:fldCharType="begin"/>
    </w:r>
    <w:r>
      <w:rPr>
        <w:rStyle w:val="PageNumber"/>
      </w:rPr>
      <w:instrText xml:space="preserve"> PAGE </w:instrText>
    </w:r>
    <w:r>
      <w:rPr>
        <w:rStyle w:val="PageNumber"/>
      </w:rPr>
      <w:fldChar w:fldCharType="separate"/>
    </w:r>
    <w:r w:rsidR="00786ED5">
      <w:rPr>
        <w:rStyle w:val="PageNumber"/>
      </w:rPr>
      <w:t>2</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6ED5">
      <w:rPr>
        <w:rStyle w:val="PageNumber"/>
      </w:rPr>
      <w:t>5</w:t>
    </w:r>
    <w:r>
      <w:rPr>
        <w:rStyle w:val="PageNumber"/>
      </w:rPr>
      <w:fldChar w:fldCharType="end"/>
    </w:r>
    <w:r>
      <w:rPr>
        <w:rStyle w:val="PageNumber"/>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60593FB6" w:rsidR="00DB3BFA" w:rsidRDefault="00DB3BFA">
    <w:pPr>
      <w:pStyle w:val="Footer"/>
    </w:pPr>
    <w:r>
      <w:rPr>
        <w:rStyle w:val="PageNumber"/>
      </w:rPr>
      <w:fldChar w:fldCharType="begin"/>
    </w:r>
    <w:r>
      <w:rPr>
        <w:rStyle w:val="PageNumber"/>
      </w:rPr>
      <w:instrText xml:space="preserve"> PAGE </w:instrText>
    </w:r>
    <w:r>
      <w:rPr>
        <w:rStyle w:val="PageNumber"/>
      </w:rPr>
      <w:fldChar w:fldCharType="separate"/>
    </w:r>
    <w:r w:rsidR="00786ED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6ED5">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D4CC1" w14:textId="77777777" w:rsidR="00CF610E" w:rsidRDefault="00CF610E">
      <w:pPr>
        <w:spacing w:after="0"/>
      </w:pPr>
      <w:r>
        <w:separator/>
      </w:r>
    </w:p>
  </w:footnote>
  <w:footnote w:type="continuationSeparator" w:id="0">
    <w:p w14:paraId="007755B1" w14:textId="77777777" w:rsidR="00CF610E" w:rsidRDefault="00CF61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DB3BFA" w:rsidRPr="006A0FC7" w:rsidRDefault="00DB3BFA"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DB3BFA" w:rsidRPr="00BF30DA" w:rsidRDefault="00DB3BFA"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11353DB"/>
    <w:multiLevelType w:val="hybridMultilevel"/>
    <w:tmpl w:val="6BDA18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1114D1"/>
    <w:multiLevelType w:val="hybridMultilevel"/>
    <w:tmpl w:val="B62064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2964BA"/>
    <w:multiLevelType w:val="hybridMultilevel"/>
    <w:tmpl w:val="149AC06C"/>
    <w:lvl w:ilvl="0" w:tplc="7994A592">
      <w:start w:val="1"/>
      <w:numFmt w:val="bullet"/>
      <w:lvlText w:val="•"/>
      <w:lvlJc w:val="left"/>
      <w:pPr>
        <w:tabs>
          <w:tab w:val="num" w:pos="720"/>
        </w:tabs>
        <w:ind w:left="720" w:hanging="360"/>
      </w:pPr>
      <w:rPr>
        <w:rFonts w:ascii="Arial" w:hAnsi="Arial" w:hint="default"/>
      </w:rPr>
    </w:lvl>
    <w:lvl w:ilvl="1" w:tplc="8340C5E2">
      <w:numFmt w:val="bullet"/>
      <w:lvlText w:val="–"/>
      <w:lvlJc w:val="left"/>
      <w:pPr>
        <w:tabs>
          <w:tab w:val="num" w:pos="1440"/>
        </w:tabs>
        <w:ind w:left="1440" w:hanging="360"/>
      </w:pPr>
      <w:rPr>
        <w:rFonts w:ascii="Arial" w:hAnsi="Arial" w:hint="default"/>
      </w:rPr>
    </w:lvl>
    <w:lvl w:ilvl="2" w:tplc="F67C990E" w:tentative="1">
      <w:start w:val="1"/>
      <w:numFmt w:val="bullet"/>
      <w:lvlText w:val="•"/>
      <w:lvlJc w:val="left"/>
      <w:pPr>
        <w:tabs>
          <w:tab w:val="num" w:pos="2160"/>
        </w:tabs>
        <w:ind w:left="2160" w:hanging="360"/>
      </w:pPr>
      <w:rPr>
        <w:rFonts w:ascii="Arial" w:hAnsi="Arial" w:hint="default"/>
      </w:rPr>
    </w:lvl>
    <w:lvl w:ilvl="3" w:tplc="54966896" w:tentative="1">
      <w:start w:val="1"/>
      <w:numFmt w:val="bullet"/>
      <w:lvlText w:val="•"/>
      <w:lvlJc w:val="left"/>
      <w:pPr>
        <w:tabs>
          <w:tab w:val="num" w:pos="2880"/>
        </w:tabs>
        <w:ind w:left="2880" w:hanging="360"/>
      </w:pPr>
      <w:rPr>
        <w:rFonts w:ascii="Arial" w:hAnsi="Arial" w:hint="default"/>
      </w:rPr>
    </w:lvl>
    <w:lvl w:ilvl="4" w:tplc="B5DA1DE2" w:tentative="1">
      <w:start w:val="1"/>
      <w:numFmt w:val="bullet"/>
      <w:lvlText w:val="•"/>
      <w:lvlJc w:val="left"/>
      <w:pPr>
        <w:tabs>
          <w:tab w:val="num" w:pos="3600"/>
        </w:tabs>
        <w:ind w:left="3600" w:hanging="360"/>
      </w:pPr>
      <w:rPr>
        <w:rFonts w:ascii="Arial" w:hAnsi="Arial" w:hint="default"/>
      </w:rPr>
    </w:lvl>
    <w:lvl w:ilvl="5" w:tplc="B47A3E0C" w:tentative="1">
      <w:start w:val="1"/>
      <w:numFmt w:val="bullet"/>
      <w:lvlText w:val="•"/>
      <w:lvlJc w:val="left"/>
      <w:pPr>
        <w:tabs>
          <w:tab w:val="num" w:pos="4320"/>
        </w:tabs>
        <w:ind w:left="4320" w:hanging="360"/>
      </w:pPr>
      <w:rPr>
        <w:rFonts w:ascii="Arial" w:hAnsi="Arial" w:hint="default"/>
      </w:rPr>
    </w:lvl>
    <w:lvl w:ilvl="6" w:tplc="B38A61CE" w:tentative="1">
      <w:start w:val="1"/>
      <w:numFmt w:val="bullet"/>
      <w:lvlText w:val="•"/>
      <w:lvlJc w:val="left"/>
      <w:pPr>
        <w:tabs>
          <w:tab w:val="num" w:pos="5040"/>
        </w:tabs>
        <w:ind w:left="5040" w:hanging="360"/>
      </w:pPr>
      <w:rPr>
        <w:rFonts w:ascii="Arial" w:hAnsi="Arial" w:hint="default"/>
      </w:rPr>
    </w:lvl>
    <w:lvl w:ilvl="7" w:tplc="B63A55CA" w:tentative="1">
      <w:start w:val="1"/>
      <w:numFmt w:val="bullet"/>
      <w:lvlText w:val="•"/>
      <w:lvlJc w:val="left"/>
      <w:pPr>
        <w:tabs>
          <w:tab w:val="num" w:pos="5760"/>
        </w:tabs>
        <w:ind w:left="5760" w:hanging="360"/>
      </w:pPr>
      <w:rPr>
        <w:rFonts w:ascii="Arial" w:hAnsi="Arial" w:hint="default"/>
      </w:rPr>
    </w:lvl>
    <w:lvl w:ilvl="8" w:tplc="7ECE34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2571A1"/>
    <w:multiLevelType w:val="hybridMultilevel"/>
    <w:tmpl w:val="E8A0C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C1632A"/>
    <w:multiLevelType w:val="hybridMultilevel"/>
    <w:tmpl w:val="28D841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E566D8"/>
    <w:multiLevelType w:val="hybridMultilevel"/>
    <w:tmpl w:val="991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F5C44"/>
    <w:multiLevelType w:val="hybridMultilevel"/>
    <w:tmpl w:val="BC3CE2F0"/>
    <w:lvl w:ilvl="0" w:tplc="B1860398">
      <w:start w:val="1"/>
      <w:numFmt w:val="bullet"/>
      <w:lvlText w:val="•"/>
      <w:lvlJc w:val="left"/>
      <w:pPr>
        <w:tabs>
          <w:tab w:val="num" w:pos="720"/>
        </w:tabs>
        <w:ind w:left="720" w:hanging="360"/>
      </w:pPr>
      <w:rPr>
        <w:rFonts w:ascii="Arial" w:hAnsi="Arial" w:hint="default"/>
      </w:rPr>
    </w:lvl>
    <w:lvl w:ilvl="1" w:tplc="55CCDB6A">
      <w:numFmt w:val="bullet"/>
      <w:lvlText w:val="–"/>
      <w:lvlJc w:val="left"/>
      <w:pPr>
        <w:tabs>
          <w:tab w:val="num" w:pos="1440"/>
        </w:tabs>
        <w:ind w:left="1440" w:hanging="360"/>
      </w:pPr>
      <w:rPr>
        <w:rFonts w:ascii="Arial" w:hAnsi="Arial" w:hint="default"/>
      </w:rPr>
    </w:lvl>
    <w:lvl w:ilvl="2" w:tplc="311084E4" w:tentative="1">
      <w:start w:val="1"/>
      <w:numFmt w:val="bullet"/>
      <w:lvlText w:val="•"/>
      <w:lvlJc w:val="left"/>
      <w:pPr>
        <w:tabs>
          <w:tab w:val="num" w:pos="2160"/>
        </w:tabs>
        <w:ind w:left="2160" w:hanging="360"/>
      </w:pPr>
      <w:rPr>
        <w:rFonts w:ascii="Arial" w:hAnsi="Arial" w:hint="default"/>
      </w:rPr>
    </w:lvl>
    <w:lvl w:ilvl="3" w:tplc="A72EFD4C" w:tentative="1">
      <w:start w:val="1"/>
      <w:numFmt w:val="bullet"/>
      <w:lvlText w:val="•"/>
      <w:lvlJc w:val="left"/>
      <w:pPr>
        <w:tabs>
          <w:tab w:val="num" w:pos="2880"/>
        </w:tabs>
        <w:ind w:left="2880" w:hanging="360"/>
      </w:pPr>
      <w:rPr>
        <w:rFonts w:ascii="Arial" w:hAnsi="Arial" w:hint="default"/>
      </w:rPr>
    </w:lvl>
    <w:lvl w:ilvl="4" w:tplc="F2C8916E" w:tentative="1">
      <w:start w:val="1"/>
      <w:numFmt w:val="bullet"/>
      <w:lvlText w:val="•"/>
      <w:lvlJc w:val="left"/>
      <w:pPr>
        <w:tabs>
          <w:tab w:val="num" w:pos="3600"/>
        </w:tabs>
        <w:ind w:left="3600" w:hanging="360"/>
      </w:pPr>
      <w:rPr>
        <w:rFonts w:ascii="Arial" w:hAnsi="Arial" w:hint="default"/>
      </w:rPr>
    </w:lvl>
    <w:lvl w:ilvl="5" w:tplc="8EB4043A" w:tentative="1">
      <w:start w:val="1"/>
      <w:numFmt w:val="bullet"/>
      <w:lvlText w:val="•"/>
      <w:lvlJc w:val="left"/>
      <w:pPr>
        <w:tabs>
          <w:tab w:val="num" w:pos="4320"/>
        </w:tabs>
        <w:ind w:left="4320" w:hanging="360"/>
      </w:pPr>
      <w:rPr>
        <w:rFonts w:ascii="Arial" w:hAnsi="Arial" w:hint="default"/>
      </w:rPr>
    </w:lvl>
    <w:lvl w:ilvl="6" w:tplc="87D45222" w:tentative="1">
      <w:start w:val="1"/>
      <w:numFmt w:val="bullet"/>
      <w:lvlText w:val="•"/>
      <w:lvlJc w:val="left"/>
      <w:pPr>
        <w:tabs>
          <w:tab w:val="num" w:pos="5040"/>
        </w:tabs>
        <w:ind w:left="5040" w:hanging="360"/>
      </w:pPr>
      <w:rPr>
        <w:rFonts w:ascii="Arial" w:hAnsi="Arial" w:hint="default"/>
      </w:rPr>
    </w:lvl>
    <w:lvl w:ilvl="7" w:tplc="34589800" w:tentative="1">
      <w:start w:val="1"/>
      <w:numFmt w:val="bullet"/>
      <w:lvlText w:val="•"/>
      <w:lvlJc w:val="left"/>
      <w:pPr>
        <w:tabs>
          <w:tab w:val="num" w:pos="5760"/>
        </w:tabs>
        <w:ind w:left="5760" w:hanging="360"/>
      </w:pPr>
      <w:rPr>
        <w:rFonts w:ascii="Arial" w:hAnsi="Arial" w:hint="default"/>
      </w:rPr>
    </w:lvl>
    <w:lvl w:ilvl="8" w:tplc="A260DD1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0"/>
  </w:num>
  <w:num w:numId="3">
    <w:abstractNumId w:val="2"/>
  </w:num>
  <w:num w:numId="4">
    <w:abstractNumId w:val="2"/>
  </w:num>
  <w:num w:numId="5">
    <w:abstractNumId w:val="6"/>
  </w:num>
  <w:num w:numId="6">
    <w:abstractNumId w:val="10"/>
  </w:num>
  <w:num w:numId="7">
    <w:abstractNumId w:val="14"/>
  </w:num>
  <w:num w:numId="8">
    <w:abstractNumId w:val="7"/>
  </w:num>
  <w:num w:numId="9">
    <w:abstractNumId w:val="9"/>
  </w:num>
  <w:num w:numId="10">
    <w:abstractNumId w:val="8"/>
  </w:num>
  <w:num w:numId="11">
    <w:abstractNumId w:val="13"/>
  </w:num>
  <w:num w:numId="12">
    <w:abstractNumId w:val="12"/>
  </w:num>
  <w:num w:numId="13">
    <w:abstractNumId w:val="16"/>
  </w:num>
  <w:num w:numId="14">
    <w:abstractNumId w:val="17"/>
  </w:num>
  <w:num w:numId="15">
    <w:abstractNumId w:val="4"/>
  </w:num>
  <w:num w:numId="16">
    <w:abstractNumId w:val="11"/>
  </w:num>
  <w:num w:numId="17">
    <w:abstractNumId w:val="3"/>
  </w:num>
  <w:num w:numId="18">
    <w:abstractNumId w:val="15"/>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F28"/>
    <w:rsid w:val="0000470B"/>
    <w:rsid w:val="00004F8F"/>
    <w:rsid w:val="000051C9"/>
    <w:rsid w:val="000057DF"/>
    <w:rsid w:val="00005C0F"/>
    <w:rsid w:val="0000640E"/>
    <w:rsid w:val="00006D60"/>
    <w:rsid w:val="000075E4"/>
    <w:rsid w:val="00007EEE"/>
    <w:rsid w:val="0001002B"/>
    <w:rsid w:val="000103ED"/>
    <w:rsid w:val="00010AEE"/>
    <w:rsid w:val="00011A8E"/>
    <w:rsid w:val="00011F2D"/>
    <w:rsid w:val="000135DD"/>
    <w:rsid w:val="00013640"/>
    <w:rsid w:val="00013F4F"/>
    <w:rsid w:val="00014DAE"/>
    <w:rsid w:val="000167F2"/>
    <w:rsid w:val="00017366"/>
    <w:rsid w:val="000179DF"/>
    <w:rsid w:val="00017AF9"/>
    <w:rsid w:val="000213CE"/>
    <w:rsid w:val="00022342"/>
    <w:rsid w:val="000237B9"/>
    <w:rsid w:val="00024429"/>
    <w:rsid w:val="0002496E"/>
    <w:rsid w:val="0002572A"/>
    <w:rsid w:val="00026B21"/>
    <w:rsid w:val="00027311"/>
    <w:rsid w:val="000277B2"/>
    <w:rsid w:val="00027D60"/>
    <w:rsid w:val="000303F0"/>
    <w:rsid w:val="0003069E"/>
    <w:rsid w:val="00031103"/>
    <w:rsid w:val="00031AF6"/>
    <w:rsid w:val="000324B4"/>
    <w:rsid w:val="00032D3A"/>
    <w:rsid w:val="00035879"/>
    <w:rsid w:val="00036AAB"/>
    <w:rsid w:val="00040FA2"/>
    <w:rsid w:val="00041F81"/>
    <w:rsid w:val="00042044"/>
    <w:rsid w:val="00042761"/>
    <w:rsid w:val="00042A4F"/>
    <w:rsid w:val="000433C7"/>
    <w:rsid w:val="0004621B"/>
    <w:rsid w:val="00046335"/>
    <w:rsid w:val="0005061C"/>
    <w:rsid w:val="00050B2A"/>
    <w:rsid w:val="0005126B"/>
    <w:rsid w:val="000529B3"/>
    <w:rsid w:val="00052A8F"/>
    <w:rsid w:val="00052A90"/>
    <w:rsid w:val="000530D9"/>
    <w:rsid w:val="0005365D"/>
    <w:rsid w:val="00053C93"/>
    <w:rsid w:val="0005434F"/>
    <w:rsid w:val="00055864"/>
    <w:rsid w:val="00055E6D"/>
    <w:rsid w:val="00055FB3"/>
    <w:rsid w:val="00057B28"/>
    <w:rsid w:val="00057BAE"/>
    <w:rsid w:val="00060362"/>
    <w:rsid w:val="00060CD9"/>
    <w:rsid w:val="00061919"/>
    <w:rsid w:val="00061B41"/>
    <w:rsid w:val="00061C59"/>
    <w:rsid w:val="00062E5A"/>
    <w:rsid w:val="00063883"/>
    <w:rsid w:val="0006596D"/>
    <w:rsid w:val="00066564"/>
    <w:rsid w:val="000668DB"/>
    <w:rsid w:val="00066C19"/>
    <w:rsid w:val="00067182"/>
    <w:rsid w:val="000672BA"/>
    <w:rsid w:val="00067C1B"/>
    <w:rsid w:val="0007045A"/>
    <w:rsid w:val="00070D16"/>
    <w:rsid w:val="000718D9"/>
    <w:rsid w:val="000721FC"/>
    <w:rsid w:val="00072247"/>
    <w:rsid w:val="00072382"/>
    <w:rsid w:val="000724AD"/>
    <w:rsid w:val="0007275A"/>
    <w:rsid w:val="000735D9"/>
    <w:rsid w:val="00073A24"/>
    <w:rsid w:val="00074D6C"/>
    <w:rsid w:val="00075668"/>
    <w:rsid w:val="0007624C"/>
    <w:rsid w:val="0007641E"/>
    <w:rsid w:val="00076527"/>
    <w:rsid w:val="00076D1F"/>
    <w:rsid w:val="00076E8C"/>
    <w:rsid w:val="00077253"/>
    <w:rsid w:val="000803A9"/>
    <w:rsid w:val="00080800"/>
    <w:rsid w:val="00081CA2"/>
    <w:rsid w:val="000832A0"/>
    <w:rsid w:val="000857F2"/>
    <w:rsid w:val="0008594B"/>
    <w:rsid w:val="00085FE0"/>
    <w:rsid w:val="00087350"/>
    <w:rsid w:val="0008796B"/>
    <w:rsid w:val="0009030C"/>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0938"/>
    <w:rsid w:val="000B1A6A"/>
    <w:rsid w:val="000B1BC6"/>
    <w:rsid w:val="000B2ADC"/>
    <w:rsid w:val="000B2C9C"/>
    <w:rsid w:val="000B2DE4"/>
    <w:rsid w:val="000B31DD"/>
    <w:rsid w:val="000B3334"/>
    <w:rsid w:val="000B3D9D"/>
    <w:rsid w:val="000B462B"/>
    <w:rsid w:val="000B484A"/>
    <w:rsid w:val="000B4C2A"/>
    <w:rsid w:val="000B53C1"/>
    <w:rsid w:val="000B5B8E"/>
    <w:rsid w:val="000C0BE5"/>
    <w:rsid w:val="000C18F3"/>
    <w:rsid w:val="000C20EA"/>
    <w:rsid w:val="000C2715"/>
    <w:rsid w:val="000C3142"/>
    <w:rsid w:val="000C3C4D"/>
    <w:rsid w:val="000C3D83"/>
    <w:rsid w:val="000C4751"/>
    <w:rsid w:val="000C52F4"/>
    <w:rsid w:val="000C583D"/>
    <w:rsid w:val="000C6BD6"/>
    <w:rsid w:val="000C6F10"/>
    <w:rsid w:val="000C735C"/>
    <w:rsid w:val="000C7570"/>
    <w:rsid w:val="000C7F06"/>
    <w:rsid w:val="000D00D7"/>
    <w:rsid w:val="000D036A"/>
    <w:rsid w:val="000D1E59"/>
    <w:rsid w:val="000D2956"/>
    <w:rsid w:val="000D3E6A"/>
    <w:rsid w:val="000D451A"/>
    <w:rsid w:val="000D4529"/>
    <w:rsid w:val="000D499A"/>
    <w:rsid w:val="000D4A89"/>
    <w:rsid w:val="000D4E16"/>
    <w:rsid w:val="000D55E4"/>
    <w:rsid w:val="000D6389"/>
    <w:rsid w:val="000D67DA"/>
    <w:rsid w:val="000D6BD7"/>
    <w:rsid w:val="000D7E2B"/>
    <w:rsid w:val="000D7E6E"/>
    <w:rsid w:val="000E0248"/>
    <w:rsid w:val="000E114A"/>
    <w:rsid w:val="000E1B66"/>
    <w:rsid w:val="000E2254"/>
    <w:rsid w:val="000E2D68"/>
    <w:rsid w:val="000E2DED"/>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A6"/>
    <w:rsid w:val="000F13BB"/>
    <w:rsid w:val="000F1847"/>
    <w:rsid w:val="000F1AA2"/>
    <w:rsid w:val="000F20AD"/>
    <w:rsid w:val="000F22DE"/>
    <w:rsid w:val="000F2D08"/>
    <w:rsid w:val="000F2F61"/>
    <w:rsid w:val="000F3164"/>
    <w:rsid w:val="000F4AC4"/>
    <w:rsid w:val="000F5664"/>
    <w:rsid w:val="000F5A66"/>
    <w:rsid w:val="000F623B"/>
    <w:rsid w:val="000F6CB2"/>
    <w:rsid w:val="000F6CDC"/>
    <w:rsid w:val="000F7F8E"/>
    <w:rsid w:val="0010028D"/>
    <w:rsid w:val="00100BF3"/>
    <w:rsid w:val="00100F09"/>
    <w:rsid w:val="001015B9"/>
    <w:rsid w:val="00101845"/>
    <w:rsid w:val="00101E00"/>
    <w:rsid w:val="00102510"/>
    <w:rsid w:val="00102B71"/>
    <w:rsid w:val="001033FB"/>
    <w:rsid w:val="0010354A"/>
    <w:rsid w:val="00104263"/>
    <w:rsid w:val="00107CC1"/>
    <w:rsid w:val="00110EFB"/>
    <w:rsid w:val="00111437"/>
    <w:rsid w:val="0011159B"/>
    <w:rsid w:val="00111F3B"/>
    <w:rsid w:val="00111F79"/>
    <w:rsid w:val="00112BA9"/>
    <w:rsid w:val="00114738"/>
    <w:rsid w:val="00114D8B"/>
    <w:rsid w:val="0011502D"/>
    <w:rsid w:val="0011558F"/>
    <w:rsid w:val="0011577C"/>
    <w:rsid w:val="001168FA"/>
    <w:rsid w:val="00117778"/>
    <w:rsid w:val="001178F2"/>
    <w:rsid w:val="00120041"/>
    <w:rsid w:val="001203AA"/>
    <w:rsid w:val="00120B4C"/>
    <w:rsid w:val="0012174F"/>
    <w:rsid w:val="0012219A"/>
    <w:rsid w:val="00123235"/>
    <w:rsid w:val="00125368"/>
    <w:rsid w:val="001254C4"/>
    <w:rsid w:val="00126EAB"/>
    <w:rsid w:val="00127535"/>
    <w:rsid w:val="00130AA2"/>
    <w:rsid w:val="00130ED8"/>
    <w:rsid w:val="001311CC"/>
    <w:rsid w:val="00131AD0"/>
    <w:rsid w:val="0013241F"/>
    <w:rsid w:val="00132BF6"/>
    <w:rsid w:val="0013342D"/>
    <w:rsid w:val="00133470"/>
    <w:rsid w:val="00133677"/>
    <w:rsid w:val="00134EFD"/>
    <w:rsid w:val="00134F1D"/>
    <w:rsid w:val="001354B2"/>
    <w:rsid w:val="00135EB8"/>
    <w:rsid w:val="00137ED4"/>
    <w:rsid w:val="00140270"/>
    <w:rsid w:val="00140C24"/>
    <w:rsid w:val="00141B8D"/>
    <w:rsid w:val="001421A8"/>
    <w:rsid w:val="00142231"/>
    <w:rsid w:val="00142391"/>
    <w:rsid w:val="00142630"/>
    <w:rsid w:val="00142768"/>
    <w:rsid w:val="00143951"/>
    <w:rsid w:val="00145ED7"/>
    <w:rsid w:val="0014605C"/>
    <w:rsid w:val="00146EC4"/>
    <w:rsid w:val="00147E0D"/>
    <w:rsid w:val="001500D7"/>
    <w:rsid w:val="00151C32"/>
    <w:rsid w:val="00152508"/>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5179"/>
    <w:rsid w:val="00166DF7"/>
    <w:rsid w:val="00167432"/>
    <w:rsid w:val="00170486"/>
    <w:rsid w:val="0017094F"/>
    <w:rsid w:val="00172587"/>
    <w:rsid w:val="00172588"/>
    <w:rsid w:val="001726E9"/>
    <w:rsid w:val="001726EA"/>
    <w:rsid w:val="0017281E"/>
    <w:rsid w:val="00172C51"/>
    <w:rsid w:val="001738F4"/>
    <w:rsid w:val="00173A12"/>
    <w:rsid w:val="00173E27"/>
    <w:rsid w:val="00174542"/>
    <w:rsid w:val="00174768"/>
    <w:rsid w:val="001752D3"/>
    <w:rsid w:val="001775CA"/>
    <w:rsid w:val="00177929"/>
    <w:rsid w:val="0018067C"/>
    <w:rsid w:val="00180AF6"/>
    <w:rsid w:val="00180D1C"/>
    <w:rsid w:val="0018252D"/>
    <w:rsid w:val="0018259F"/>
    <w:rsid w:val="00182960"/>
    <w:rsid w:val="001830C6"/>
    <w:rsid w:val="001839DA"/>
    <w:rsid w:val="00183F42"/>
    <w:rsid w:val="00184118"/>
    <w:rsid w:val="00184232"/>
    <w:rsid w:val="00184BE0"/>
    <w:rsid w:val="001852C0"/>
    <w:rsid w:val="00185B5F"/>
    <w:rsid w:val="00185CF4"/>
    <w:rsid w:val="001867BC"/>
    <w:rsid w:val="00186D84"/>
    <w:rsid w:val="00187180"/>
    <w:rsid w:val="0018745C"/>
    <w:rsid w:val="00190C7B"/>
    <w:rsid w:val="0019116A"/>
    <w:rsid w:val="00191B11"/>
    <w:rsid w:val="00191FBA"/>
    <w:rsid w:val="00192157"/>
    <w:rsid w:val="00192548"/>
    <w:rsid w:val="00192B37"/>
    <w:rsid w:val="0019311E"/>
    <w:rsid w:val="00194A90"/>
    <w:rsid w:val="00197701"/>
    <w:rsid w:val="001A0E97"/>
    <w:rsid w:val="001A114B"/>
    <w:rsid w:val="001A1741"/>
    <w:rsid w:val="001A192E"/>
    <w:rsid w:val="001A21BA"/>
    <w:rsid w:val="001A3ADC"/>
    <w:rsid w:val="001A4A31"/>
    <w:rsid w:val="001A5E45"/>
    <w:rsid w:val="001A5F0B"/>
    <w:rsid w:val="001A7B67"/>
    <w:rsid w:val="001A7BC2"/>
    <w:rsid w:val="001B0624"/>
    <w:rsid w:val="001B07BC"/>
    <w:rsid w:val="001B16EC"/>
    <w:rsid w:val="001B3005"/>
    <w:rsid w:val="001B32BE"/>
    <w:rsid w:val="001B3E8E"/>
    <w:rsid w:val="001B3E9B"/>
    <w:rsid w:val="001B41F1"/>
    <w:rsid w:val="001B5230"/>
    <w:rsid w:val="001B58B6"/>
    <w:rsid w:val="001B677A"/>
    <w:rsid w:val="001B7FBA"/>
    <w:rsid w:val="001C004F"/>
    <w:rsid w:val="001C0109"/>
    <w:rsid w:val="001C1997"/>
    <w:rsid w:val="001C1F12"/>
    <w:rsid w:val="001C34B5"/>
    <w:rsid w:val="001C3C0F"/>
    <w:rsid w:val="001C4CE3"/>
    <w:rsid w:val="001C4EE7"/>
    <w:rsid w:val="001C5DF7"/>
    <w:rsid w:val="001C5EFE"/>
    <w:rsid w:val="001C6000"/>
    <w:rsid w:val="001C68B2"/>
    <w:rsid w:val="001C7D09"/>
    <w:rsid w:val="001D06AC"/>
    <w:rsid w:val="001D07A5"/>
    <w:rsid w:val="001D0ACC"/>
    <w:rsid w:val="001D0FC8"/>
    <w:rsid w:val="001D25A5"/>
    <w:rsid w:val="001D29EA"/>
    <w:rsid w:val="001D2D0F"/>
    <w:rsid w:val="001D2F18"/>
    <w:rsid w:val="001D35C5"/>
    <w:rsid w:val="001D59EC"/>
    <w:rsid w:val="001D5CD9"/>
    <w:rsid w:val="001D5F1A"/>
    <w:rsid w:val="001D6714"/>
    <w:rsid w:val="001D6A2F"/>
    <w:rsid w:val="001D6DB2"/>
    <w:rsid w:val="001E0970"/>
    <w:rsid w:val="001E1C9C"/>
    <w:rsid w:val="001E213E"/>
    <w:rsid w:val="001E272E"/>
    <w:rsid w:val="001E51D6"/>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BF8"/>
    <w:rsid w:val="001F6DF3"/>
    <w:rsid w:val="001F6E69"/>
    <w:rsid w:val="001F7623"/>
    <w:rsid w:val="002000D5"/>
    <w:rsid w:val="00201144"/>
    <w:rsid w:val="00201AB1"/>
    <w:rsid w:val="002025E0"/>
    <w:rsid w:val="00202DA0"/>
    <w:rsid w:val="0020329A"/>
    <w:rsid w:val="00203873"/>
    <w:rsid w:val="0020459E"/>
    <w:rsid w:val="00204728"/>
    <w:rsid w:val="002063BA"/>
    <w:rsid w:val="00206BFE"/>
    <w:rsid w:val="00207EA5"/>
    <w:rsid w:val="002116AB"/>
    <w:rsid w:val="0021351F"/>
    <w:rsid w:val="0021523D"/>
    <w:rsid w:val="002164FA"/>
    <w:rsid w:val="00216960"/>
    <w:rsid w:val="002177DE"/>
    <w:rsid w:val="002204EA"/>
    <w:rsid w:val="0022072E"/>
    <w:rsid w:val="00220CC8"/>
    <w:rsid w:val="00220E5C"/>
    <w:rsid w:val="00223950"/>
    <w:rsid w:val="00224545"/>
    <w:rsid w:val="00224B65"/>
    <w:rsid w:val="00224D60"/>
    <w:rsid w:val="00224F96"/>
    <w:rsid w:val="00225036"/>
    <w:rsid w:val="0022573F"/>
    <w:rsid w:val="00225A4C"/>
    <w:rsid w:val="00225AE0"/>
    <w:rsid w:val="00225B36"/>
    <w:rsid w:val="00226321"/>
    <w:rsid w:val="00227EDD"/>
    <w:rsid w:val="00230E69"/>
    <w:rsid w:val="00232CFF"/>
    <w:rsid w:val="00234070"/>
    <w:rsid w:val="0023467C"/>
    <w:rsid w:val="00234B6E"/>
    <w:rsid w:val="00234BE5"/>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4AA7"/>
    <w:rsid w:val="00255259"/>
    <w:rsid w:val="00255DB5"/>
    <w:rsid w:val="00255DFB"/>
    <w:rsid w:val="00255FDD"/>
    <w:rsid w:val="00256D34"/>
    <w:rsid w:val="00257498"/>
    <w:rsid w:val="002605AA"/>
    <w:rsid w:val="002624F5"/>
    <w:rsid w:val="00262C5E"/>
    <w:rsid w:val="00263976"/>
    <w:rsid w:val="002639D7"/>
    <w:rsid w:val="00263ED3"/>
    <w:rsid w:val="00264173"/>
    <w:rsid w:val="00264921"/>
    <w:rsid w:val="00264BC8"/>
    <w:rsid w:val="00265439"/>
    <w:rsid w:val="00270264"/>
    <w:rsid w:val="0027285A"/>
    <w:rsid w:val="00272C9C"/>
    <w:rsid w:val="00273887"/>
    <w:rsid w:val="00273DC9"/>
    <w:rsid w:val="00280C6D"/>
    <w:rsid w:val="00281337"/>
    <w:rsid w:val="002818AC"/>
    <w:rsid w:val="00281BFA"/>
    <w:rsid w:val="00285772"/>
    <w:rsid w:val="002860F4"/>
    <w:rsid w:val="002872FB"/>
    <w:rsid w:val="00287364"/>
    <w:rsid w:val="00287516"/>
    <w:rsid w:val="00287D33"/>
    <w:rsid w:val="00291AA4"/>
    <w:rsid w:val="00292A88"/>
    <w:rsid w:val="00292E99"/>
    <w:rsid w:val="0029480F"/>
    <w:rsid w:val="002951FC"/>
    <w:rsid w:val="002971F7"/>
    <w:rsid w:val="002A039E"/>
    <w:rsid w:val="002A1CBA"/>
    <w:rsid w:val="002A1FDF"/>
    <w:rsid w:val="002A3F15"/>
    <w:rsid w:val="002A42DA"/>
    <w:rsid w:val="002A4A3B"/>
    <w:rsid w:val="002A50AA"/>
    <w:rsid w:val="002A5A3A"/>
    <w:rsid w:val="002A5DC6"/>
    <w:rsid w:val="002A6373"/>
    <w:rsid w:val="002A63CB"/>
    <w:rsid w:val="002B07C7"/>
    <w:rsid w:val="002B0F80"/>
    <w:rsid w:val="002B1095"/>
    <w:rsid w:val="002B11BE"/>
    <w:rsid w:val="002B23C5"/>
    <w:rsid w:val="002B2C10"/>
    <w:rsid w:val="002B2EB8"/>
    <w:rsid w:val="002B368A"/>
    <w:rsid w:val="002B3AE8"/>
    <w:rsid w:val="002B3C3A"/>
    <w:rsid w:val="002B4366"/>
    <w:rsid w:val="002B44D8"/>
    <w:rsid w:val="002B47D6"/>
    <w:rsid w:val="002B4986"/>
    <w:rsid w:val="002B5026"/>
    <w:rsid w:val="002B56F8"/>
    <w:rsid w:val="002B783E"/>
    <w:rsid w:val="002B7978"/>
    <w:rsid w:val="002C1D57"/>
    <w:rsid w:val="002C1E40"/>
    <w:rsid w:val="002C1FAD"/>
    <w:rsid w:val="002C285C"/>
    <w:rsid w:val="002C3811"/>
    <w:rsid w:val="002C39D5"/>
    <w:rsid w:val="002C4B99"/>
    <w:rsid w:val="002C4C23"/>
    <w:rsid w:val="002C6DB8"/>
    <w:rsid w:val="002C741C"/>
    <w:rsid w:val="002C771C"/>
    <w:rsid w:val="002D14F3"/>
    <w:rsid w:val="002D1A3B"/>
    <w:rsid w:val="002D3252"/>
    <w:rsid w:val="002D409D"/>
    <w:rsid w:val="002D43CF"/>
    <w:rsid w:val="002D4EAD"/>
    <w:rsid w:val="002D5916"/>
    <w:rsid w:val="002D5B4C"/>
    <w:rsid w:val="002E04A3"/>
    <w:rsid w:val="002E499D"/>
    <w:rsid w:val="002E4D26"/>
    <w:rsid w:val="002E7007"/>
    <w:rsid w:val="002F10C0"/>
    <w:rsid w:val="002F397A"/>
    <w:rsid w:val="002F3BC3"/>
    <w:rsid w:val="002F3FAE"/>
    <w:rsid w:val="002F4449"/>
    <w:rsid w:val="002F4CA7"/>
    <w:rsid w:val="002F5616"/>
    <w:rsid w:val="002F68B2"/>
    <w:rsid w:val="002F6BC2"/>
    <w:rsid w:val="002F6D13"/>
    <w:rsid w:val="002F756D"/>
    <w:rsid w:val="002F7CE1"/>
    <w:rsid w:val="003000EB"/>
    <w:rsid w:val="003013DF"/>
    <w:rsid w:val="00302D2F"/>
    <w:rsid w:val="003032B7"/>
    <w:rsid w:val="003037CD"/>
    <w:rsid w:val="00304361"/>
    <w:rsid w:val="0030654E"/>
    <w:rsid w:val="00306C5D"/>
    <w:rsid w:val="0030763B"/>
    <w:rsid w:val="00307F52"/>
    <w:rsid w:val="003100B5"/>
    <w:rsid w:val="00310B9D"/>
    <w:rsid w:val="0031167A"/>
    <w:rsid w:val="00311A62"/>
    <w:rsid w:val="00311D9B"/>
    <w:rsid w:val="00312CFF"/>
    <w:rsid w:val="0031334F"/>
    <w:rsid w:val="003140E8"/>
    <w:rsid w:val="00314278"/>
    <w:rsid w:val="00314870"/>
    <w:rsid w:val="003150B0"/>
    <w:rsid w:val="003165DA"/>
    <w:rsid w:val="00317075"/>
    <w:rsid w:val="003171BB"/>
    <w:rsid w:val="003179C9"/>
    <w:rsid w:val="00320D05"/>
    <w:rsid w:val="003211C9"/>
    <w:rsid w:val="00321B25"/>
    <w:rsid w:val="00322939"/>
    <w:rsid w:val="00322C8D"/>
    <w:rsid w:val="003230B3"/>
    <w:rsid w:val="00323F7A"/>
    <w:rsid w:val="003241CB"/>
    <w:rsid w:val="00324758"/>
    <w:rsid w:val="00325A29"/>
    <w:rsid w:val="00325ADD"/>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37C9F"/>
    <w:rsid w:val="0034043F"/>
    <w:rsid w:val="00340E5F"/>
    <w:rsid w:val="00341CEA"/>
    <w:rsid w:val="0034254D"/>
    <w:rsid w:val="00342D7E"/>
    <w:rsid w:val="00342F4F"/>
    <w:rsid w:val="003448CE"/>
    <w:rsid w:val="003454B8"/>
    <w:rsid w:val="0034618D"/>
    <w:rsid w:val="0034664E"/>
    <w:rsid w:val="0034674D"/>
    <w:rsid w:val="00347E2E"/>
    <w:rsid w:val="00347F7A"/>
    <w:rsid w:val="003514BC"/>
    <w:rsid w:val="00351C0A"/>
    <w:rsid w:val="00351F34"/>
    <w:rsid w:val="00352334"/>
    <w:rsid w:val="003526DC"/>
    <w:rsid w:val="0035309F"/>
    <w:rsid w:val="00353874"/>
    <w:rsid w:val="00353DCF"/>
    <w:rsid w:val="00353F6E"/>
    <w:rsid w:val="003544C5"/>
    <w:rsid w:val="00355478"/>
    <w:rsid w:val="0035571A"/>
    <w:rsid w:val="003558AF"/>
    <w:rsid w:val="00355DC7"/>
    <w:rsid w:val="0035613A"/>
    <w:rsid w:val="00356333"/>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1DC"/>
    <w:rsid w:val="0037332C"/>
    <w:rsid w:val="00373D27"/>
    <w:rsid w:val="00374BE6"/>
    <w:rsid w:val="00377384"/>
    <w:rsid w:val="00377F9E"/>
    <w:rsid w:val="0038104D"/>
    <w:rsid w:val="003810E8"/>
    <w:rsid w:val="0038170D"/>
    <w:rsid w:val="00382067"/>
    <w:rsid w:val="00383AD8"/>
    <w:rsid w:val="00383CE6"/>
    <w:rsid w:val="00384695"/>
    <w:rsid w:val="0038496E"/>
    <w:rsid w:val="00384D96"/>
    <w:rsid w:val="0038523D"/>
    <w:rsid w:val="00385428"/>
    <w:rsid w:val="003858E4"/>
    <w:rsid w:val="00385AAD"/>
    <w:rsid w:val="00386515"/>
    <w:rsid w:val="00386C0B"/>
    <w:rsid w:val="003870D0"/>
    <w:rsid w:val="003876CE"/>
    <w:rsid w:val="00390355"/>
    <w:rsid w:val="00390692"/>
    <w:rsid w:val="0039083F"/>
    <w:rsid w:val="00392CD9"/>
    <w:rsid w:val="003933FA"/>
    <w:rsid w:val="00393F4C"/>
    <w:rsid w:val="00394AA8"/>
    <w:rsid w:val="00397304"/>
    <w:rsid w:val="00397D01"/>
    <w:rsid w:val="00397F45"/>
    <w:rsid w:val="003A013B"/>
    <w:rsid w:val="003A04AE"/>
    <w:rsid w:val="003A0C22"/>
    <w:rsid w:val="003A0C84"/>
    <w:rsid w:val="003A12AC"/>
    <w:rsid w:val="003A313E"/>
    <w:rsid w:val="003A35CF"/>
    <w:rsid w:val="003A4354"/>
    <w:rsid w:val="003A443F"/>
    <w:rsid w:val="003A5DF3"/>
    <w:rsid w:val="003A6896"/>
    <w:rsid w:val="003A6A2E"/>
    <w:rsid w:val="003A6CFB"/>
    <w:rsid w:val="003A7CE5"/>
    <w:rsid w:val="003B00A3"/>
    <w:rsid w:val="003B1438"/>
    <w:rsid w:val="003B153D"/>
    <w:rsid w:val="003B1F30"/>
    <w:rsid w:val="003B2869"/>
    <w:rsid w:val="003B2F31"/>
    <w:rsid w:val="003B2F84"/>
    <w:rsid w:val="003B3145"/>
    <w:rsid w:val="003B346C"/>
    <w:rsid w:val="003B44B7"/>
    <w:rsid w:val="003B5666"/>
    <w:rsid w:val="003B6C12"/>
    <w:rsid w:val="003B7801"/>
    <w:rsid w:val="003C02B6"/>
    <w:rsid w:val="003C09A3"/>
    <w:rsid w:val="003C0F97"/>
    <w:rsid w:val="003C12AD"/>
    <w:rsid w:val="003C3120"/>
    <w:rsid w:val="003C3443"/>
    <w:rsid w:val="003C456B"/>
    <w:rsid w:val="003C4C8D"/>
    <w:rsid w:val="003C72EE"/>
    <w:rsid w:val="003C7E0D"/>
    <w:rsid w:val="003D0295"/>
    <w:rsid w:val="003D0455"/>
    <w:rsid w:val="003D15A1"/>
    <w:rsid w:val="003D2450"/>
    <w:rsid w:val="003D24E7"/>
    <w:rsid w:val="003D273D"/>
    <w:rsid w:val="003D2D2C"/>
    <w:rsid w:val="003D3068"/>
    <w:rsid w:val="003D37E4"/>
    <w:rsid w:val="003D3EEA"/>
    <w:rsid w:val="003D4CAD"/>
    <w:rsid w:val="003D4DD0"/>
    <w:rsid w:val="003D5C1A"/>
    <w:rsid w:val="003D5EEB"/>
    <w:rsid w:val="003D7DDF"/>
    <w:rsid w:val="003E093D"/>
    <w:rsid w:val="003E1145"/>
    <w:rsid w:val="003E1657"/>
    <w:rsid w:val="003E20FA"/>
    <w:rsid w:val="003E2B02"/>
    <w:rsid w:val="003E3C3F"/>
    <w:rsid w:val="003E4112"/>
    <w:rsid w:val="003E48A2"/>
    <w:rsid w:val="003E4944"/>
    <w:rsid w:val="003E5457"/>
    <w:rsid w:val="003E54AE"/>
    <w:rsid w:val="003E6309"/>
    <w:rsid w:val="003E6879"/>
    <w:rsid w:val="003E70DE"/>
    <w:rsid w:val="003E718A"/>
    <w:rsid w:val="003E7A09"/>
    <w:rsid w:val="003F1583"/>
    <w:rsid w:val="003F1A2A"/>
    <w:rsid w:val="003F1E4A"/>
    <w:rsid w:val="003F20EB"/>
    <w:rsid w:val="003F253D"/>
    <w:rsid w:val="003F2D08"/>
    <w:rsid w:val="003F2DD5"/>
    <w:rsid w:val="003F3ACB"/>
    <w:rsid w:val="003F411D"/>
    <w:rsid w:val="003F430C"/>
    <w:rsid w:val="003F4C79"/>
    <w:rsid w:val="003F4E8A"/>
    <w:rsid w:val="003F5102"/>
    <w:rsid w:val="003F614C"/>
    <w:rsid w:val="003F61F4"/>
    <w:rsid w:val="003F6C3A"/>
    <w:rsid w:val="003F701E"/>
    <w:rsid w:val="003F7140"/>
    <w:rsid w:val="003F7E57"/>
    <w:rsid w:val="00400026"/>
    <w:rsid w:val="0040226A"/>
    <w:rsid w:val="00402463"/>
    <w:rsid w:val="004024A4"/>
    <w:rsid w:val="0040262E"/>
    <w:rsid w:val="0040291E"/>
    <w:rsid w:val="00402D1F"/>
    <w:rsid w:val="004035A7"/>
    <w:rsid w:val="00405DA0"/>
    <w:rsid w:val="00405F52"/>
    <w:rsid w:val="0040756E"/>
    <w:rsid w:val="004077BE"/>
    <w:rsid w:val="00407D0E"/>
    <w:rsid w:val="00407DA3"/>
    <w:rsid w:val="00407EEB"/>
    <w:rsid w:val="004106AB"/>
    <w:rsid w:val="00411778"/>
    <w:rsid w:val="00411D73"/>
    <w:rsid w:val="00414004"/>
    <w:rsid w:val="00414321"/>
    <w:rsid w:val="00414396"/>
    <w:rsid w:val="00414D8B"/>
    <w:rsid w:val="00414F7A"/>
    <w:rsid w:val="00414F92"/>
    <w:rsid w:val="00417C84"/>
    <w:rsid w:val="00420193"/>
    <w:rsid w:val="0042059A"/>
    <w:rsid w:val="00420701"/>
    <w:rsid w:val="00420745"/>
    <w:rsid w:val="00421F27"/>
    <w:rsid w:val="00422D08"/>
    <w:rsid w:val="00425B94"/>
    <w:rsid w:val="0042602F"/>
    <w:rsid w:val="00426371"/>
    <w:rsid w:val="00427DC8"/>
    <w:rsid w:val="004306FB"/>
    <w:rsid w:val="00431E1A"/>
    <w:rsid w:val="00432C91"/>
    <w:rsid w:val="004337B8"/>
    <w:rsid w:val="00434528"/>
    <w:rsid w:val="00436A9D"/>
    <w:rsid w:val="004373A6"/>
    <w:rsid w:val="004375FE"/>
    <w:rsid w:val="00437604"/>
    <w:rsid w:val="00437704"/>
    <w:rsid w:val="00440089"/>
    <w:rsid w:val="00440F45"/>
    <w:rsid w:val="004414AC"/>
    <w:rsid w:val="00441B76"/>
    <w:rsid w:val="0044298C"/>
    <w:rsid w:val="00442F8C"/>
    <w:rsid w:val="00443BBF"/>
    <w:rsid w:val="00444B94"/>
    <w:rsid w:val="004461A3"/>
    <w:rsid w:val="00447F5B"/>
    <w:rsid w:val="0045072F"/>
    <w:rsid w:val="00450C58"/>
    <w:rsid w:val="0045113A"/>
    <w:rsid w:val="004518A1"/>
    <w:rsid w:val="004522B2"/>
    <w:rsid w:val="004526D4"/>
    <w:rsid w:val="00453445"/>
    <w:rsid w:val="00454488"/>
    <w:rsid w:val="00454F14"/>
    <w:rsid w:val="004559A1"/>
    <w:rsid w:val="004568BD"/>
    <w:rsid w:val="00456CBD"/>
    <w:rsid w:val="00456F20"/>
    <w:rsid w:val="0045766E"/>
    <w:rsid w:val="004576AA"/>
    <w:rsid w:val="00457BBD"/>
    <w:rsid w:val="00457C55"/>
    <w:rsid w:val="00460973"/>
    <w:rsid w:val="00461015"/>
    <w:rsid w:val="0046128A"/>
    <w:rsid w:val="00461F41"/>
    <w:rsid w:val="00462292"/>
    <w:rsid w:val="00462325"/>
    <w:rsid w:val="004626F7"/>
    <w:rsid w:val="00462753"/>
    <w:rsid w:val="00462C14"/>
    <w:rsid w:val="00464786"/>
    <w:rsid w:val="00464A7E"/>
    <w:rsid w:val="00465078"/>
    <w:rsid w:val="0046507A"/>
    <w:rsid w:val="004654F7"/>
    <w:rsid w:val="00466096"/>
    <w:rsid w:val="00466400"/>
    <w:rsid w:val="00466DA5"/>
    <w:rsid w:val="004677C6"/>
    <w:rsid w:val="0047045F"/>
    <w:rsid w:val="00470CE1"/>
    <w:rsid w:val="004718A6"/>
    <w:rsid w:val="00472397"/>
    <w:rsid w:val="0047268E"/>
    <w:rsid w:val="004730AC"/>
    <w:rsid w:val="004731EA"/>
    <w:rsid w:val="00473C1A"/>
    <w:rsid w:val="004743C0"/>
    <w:rsid w:val="004745C5"/>
    <w:rsid w:val="00474666"/>
    <w:rsid w:val="00475C71"/>
    <w:rsid w:val="00476D85"/>
    <w:rsid w:val="004774D9"/>
    <w:rsid w:val="004779A9"/>
    <w:rsid w:val="00477B1B"/>
    <w:rsid w:val="0048083A"/>
    <w:rsid w:val="00480C7A"/>
    <w:rsid w:val="004857BA"/>
    <w:rsid w:val="00485FE7"/>
    <w:rsid w:val="00486CE0"/>
    <w:rsid w:val="00486F40"/>
    <w:rsid w:val="00490EB5"/>
    <w:rsid w:val="00491B56"/>
    <w:rsid w:val="00493848"/>
    <w:rsid w:val="00494AD8"/>
    <w:rsid w:val="0049781A"/>
    <w:rsid w:val="004A0B27"/>
    <w:rsid w:val="004A0C80"/>
    <w:rsid w:val="004A0D5B"/>
    <w:rsid w:val="004A2D23"/>
    <w:rsid w:val="004A305F"/>
    <w:rsid w:val="004A37FB"/>
    <w:rsid w:val="004A3957"/>
    <w:rsid w:val="004A51E8"/>
    <w:rsid w:val="004A5506"/>
    <w:rsid w:val="004A608F"/>
    <w:rsid w:val="004A7311"/>
    <w:rsid w:val="004A74BA"/>
    <w:rsid w:val="004B067D"/>
    <w:rsid w:val="004B131E"/>
    <w:rsid w:val="004B459D"/>
    <w:rsid w:val="004B45AF"/>
    <w:rsid w:val="004B4AC8"/>
    <w:rsid w:val="004B6AB7"/>
    <w:rsid w:val="004C1326"/>
    <w:rsid w:val="004C1417"/>
    <w:rsid w:val="004C18ED"/>
    <w:rsid w:val="004C3AC1"/>
    <w:rsid w:val="004C4A6D"/>
    <w:rsid w:val="004C4BDC"/>
    <w:rsid w:val="004C519C"/>
    <w:rsid w:val="004C51B7"/>
    <w:rsid w:val="004C55AC"/>
    <w:rsid w:val="004C6AA3"/>
    <w:rsid w:val="004C7281"/>
    <w:rsid w:val="004D0ED6"/>
    <w:rsid w:val="004D1D0F"/>
    <w:rsid w:val="004D1DAF"/>
    <w:rsid w:val="004D21D7"/>
    <w:rsid w:val="004D3B6D"/>
    <w:rsid w:val="004D4135"/>
    <w:rsid w:val="004D717E"/>
    <w:rsid w:val="004D7226"/>
    <w:rsid w:val="004D7469"/>
    <w:rsid w:val="004D7664"/>
    <w:rsid w:val="004D7B7B"/>
    <w:rsid w:val="004E0943"/>
    <w:rsid w:val="004E0AE5"/>
    <w:rsid w:val="004E0DDC"/>
    <w:rsid w:val="004E181A"/>
    <w:rsid w:val="004E2573"/>
    <w:rsid w:val="004E2655"/>
    <w:rsid w:val="004E2FC3"/>
    <w:rsid w:val="004E33AA"/>
    <w:rsid w:val="004E33D3"/>
    <w:rsid w:val="004E3C80"/>
    <w:rsid w:val="004E4A28"/>
    <w:rsid w:val="004E658F"/>
    <w:rsid w:val="004E72A1"/>
    <w:rsid w:val="004F118D"/>
    <w:rsid w:val="004F2D5D"/>
    <w:rsid w:val="004F3C24"/>
    <w:rsid w:val="004F434A"/>
    <w:rsid w:val="004F4C94"/>
    <w:rsid w:val="004F51CB"/>
    <w:rsid w:val="004F5E5F"/>
    <w:rsid w:val="004F7116"/>
    <w:rsid w:val="004F712D"/>
    <w:rsid w:val="004F756F"/>
    <w:rsid w:val="005001A3"/>
    <w:rsid w:val="005007BF"/>
    <w:rsid w:val="0050141A"/>
    <w:rsid w:val="005029B2"/>
    <w:rsid w:val="005036DA"/>
    <w:rsid w:val="00503BE3"/>
    <w:rsid w:val="005040BD"/>
    <w:rsid w:val="005042F3"/>
    <w:rsid w:val="00504880"/>
    <w:rsid w:val="0050497D"/>
    <w:rsid w:val="005052C9"/>
    <w:rsid w:val="005053FB"/>
    <w:rsid w:val="00505420"/>
    <w:rsid w:val="00505E1C"/>
    <w:rsid w:val="00506961"/>
    <w:rsid w:val="00506B88"/>
    <w:rsid w:val="0050702A"/>
    <w:rsid w:val="005102BC"/>
    <w:rsid w:val="00511F61"/>
    <w:rsid w:val="005121D8"/>
    <w:rsid w:val="00513FEB"/>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203"/>
    <w:rsid w:val="005256AF"/>
    <w:rsid w:val="005260AD"/>
    <w:rsid w:val="005261FD"/>
    <w:rsid w:val="005263F7"/>
    <w:rsid w:val="00526E67"/>
    <w:rsid w:val="005276E5"/>
    <w:rsid w:val="00527F9E"/>
    <w:rsid w:val="00530CE6"/>
    <w:rsid w:val="00531E00"/>
    <w:rsid w:val="00532C41"/>
    <w:rsid w:val="00533201"/>
    <w:rsid w:val="00533EC6"/>
    <w:rsid w:val="005346F1"/>
    <w:rsid w:val="00534B00"/>
    <w:rsid w:val="00534CBB"/>
    <w:rsid w:val="005354C4"/>
    <w:rsid w:val="005374AC"/>
    <w:rsid w:val="0053773A"/>
    <w:rsid w:val="005377F6"/>
    <w:rsid w:val="00540A6F"/>
    <w:rsid w:val="0054190F"/>
    <w:rsid w:val="00541C4C"/>
    <w:rsid w:val="00543232"/>
    <w:rsid w:val="00543839"/>
    <w:rsid w:val="00543F98"/>
    <w:rsid w:val="005468EC"/>
    <w:rsid w:val="00546DC5"/>
    <w:rsid w:val="0054763B"/>
    <w:rsid w:val="00550162"/>
    <w:rsid w:val="0055121B"/>
    <w:rsid w:val="00551F8F"/>
    <w:rsid w:val="00552309"/>
    <w:rsid w:val="0055496A"/>
    <w:rsid w:val="00554EA5"/>
    <w:rsid w:val="005560B2"/>
    <w:rsid w:val="00556917"/>
    <w:rsid w:val="00557491"/>
    <w:rsid w:val="0055777F"/>
    <w:rsid w:val="005579F6"/>
    <w:rsid w:val="00560250"/>
    <w:rsid w:val="0056106B"/>
    <w:rsid w:val="005613B5"/>
    <w:rsid w:val="00562637"/>
    <w:rsid w:val="0056651A"/>
    <w:rsid w:val="005666C5"/>
    <w:rsid w:val="00566C01"/>
    <w:rsid w:val="00567598"/>
    <w:rsid w:val="005676E9"/>
    <w:rsid w:val="00567A42"/>
    <w:rsid w:val="00570767"/>
    <w:rsid w:val="005708A8"/>
    <w:rsid w:val="0057107B"/>
    <w:rsid w:val="00571486"/>
    <w:rsid w:val="0057152E"/>
    <w:rsid w:val="005727A3"/>
    <w:rsid w:val="00572BF9"/>
    <w:rsid w:val="00573F6F"/>
    <w:rsid w:val="005753F0"/>
    <w:rsid w:val="00577E14"/>
    <w:rsid w:val="00580A1D"/>
    <w:rsid w:val="00580B24"/>
    <w:rsid w:val="005815B3"/>
    <w:rsid w:val="00581643"/>
    <w:rsid w:val="0058270A"/>
    <w:rsid w:val="00582D4B"/>
    <w:rsid w:val="00584403"/>
    <w:rsid w:val="005849A7"/>
    <w:rsid w:val="00585266"/>
    <w:rsid w:val="005865BB"/>
    <w:rsid w:val="00586A0F"/>
    <w:rsid w:val="00587391"/>
    <w:rsid w:val="0059002F"/>
    <w:rsid w:val="005902D9"/>
    <w:rsid w:val="00591229"/>
    <w:rsid w:val="005939CA"/>
    <w:rsid w:val="00593B40"/>
    <w:rsid w:val="005940EF"/>
    <w:rsid w:val="005946BE"/>
    <w:rsid w:val="00594E36"/>
    <w:rsid w:val="00595B34"/>
    <w:rsid w:val="00595EA5"/>
    <w:rsid w:val="005969F9"/>
    <w:rsid w:val="00596E2F"/>
    <w:rsid w:val="00596F14"/>
    <w:rsid w:val="00597313"/>
    <w:rsid w:val="00597F88"/>
    <w:rsid w:val="005A08DC"/>
    <w:rsid w:val="005A0A6F"/>
    <w:rsid w:val="005A0EA8"/>
    <w:rsid w:val="005A28E5"/>
    <w:rsid w:val="005A2B7F"/>
    <w:rsid w:val="005A31E3"/>
    <w:rsid w:val="005A3411"/>
    <w:rsid w:val="005A4773"/>
    <w:rsid w:val="005A4EAA"/>
    <w:rsid w:val="005A532D"/>
    <w:rsid w:val="005A53DB"/>
    <w:rsid w:val="005A5F02"/>
    <w:rsid w:val="005A6D3B"/>
    <w:rsid w:val="005A6E8F"/>
    <w:rsid w:val="005A7A75"/>
    <w:rsid w:val="005A7BD4"/>
    <w:rsid w:val="005B06C9"/>
    <w:rsid w:val="005B0BBC"/>
    <w:rsid w:val="005B0BF3"/>
    <w:rsid w:val="005B14FF"/>
    <w:rsid w:val="005B1786"/>
    <w:rsid w:val="005B1CD7"/>
    <w:rsid w:val="005B289F"/>
    <w:rsid w:val="005B2DC1"/>
    <w:rsid w:val="005B3355"/>
    <w:rsid w:val="005B3493"/>
    <w:rsid w:val="005B34D4"/>
    <w:rsid w:val="005B559A"/>
    <w:rsid w:val="005B5A31"/>
    <w:rsid w:val="005B5DFA"/>
    <w:rsid w:val="005C0A7E"/>
    <w:rsid w:val="005C1BCC"/>
    <w:rsid w:val="005C41F8"/>
    <w:rsid w:val="005C440F"/>
    <w:rsid w:val="005C52BF"/>
    <w:rsid w:val="005C5476"/>
    <w:rsid w:val="005C641A"/>
    <w:rsid w:val="005C750B"/>
    <w:rsid w:val="005C79B4"/>
    <w:rsid w:val="005D0347"/>
    <w:rsid w:val="005D0472"/>
    <w:rsid w:val="005D0983"/>
    <w:rsid w:val="005D0CB3"/>
    <w:rsid w:val="005D0F52"/>
    <w:rsid w:val="005D1118"/>
    <w:rsid w:val="005D1329"/>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E7D28"/>
    <w:rsid w:val="005E7DAD"/>
    <w:rsid w:val="005F03B9"/>
    <w:rsid w:val="005F03D4"/>
    <w:rsid w:val="005F0425"/>
    <w:rsid w:val="005F2532"/>
    <w:rsid w:val="005F3967"/>
    <w:rsid w:val="005F3A8D"/>
    <w:rsid w:val="005F400D"/>
    <w:rsid w:val="005F4062"/>
    <w:rsid w:val="005F5031"/>
    <w:rsid w:val="005F603E"/>
    <w:rsid w:val="005F62B1"/>
    <w:rsid w:val="005F6690"/>
    <w:rsid w:val="005F7C43"/>
    <w:rsid w:val="0060058D"/>
    <w:rsid w:val="006005FD"/>
    <w:rsid w:val="00600FE0"/>
    <w:rsid w:val="00601D34"/>
    <w:rsid w:val="00602457"/>
    <w:rsid w:val="0060264B"/>
    <w:rsid w:val="00602F6E"/>
    <w:rsid w:val="0060550A"/>
    <w:rsid w:val="00607014"/>
    <w:rsid w:val="00613208"/>
    <w:rsid w:val="0061342F"/>
    <w:rsid w:val="00613B56"/>
    <w:rsid w:val="00613D7E"/>
    <w:rsid w:val="0061407C"/>
    <w:rsid w:val="006147C9"/>
    <w:rsid w:val="00615A64"/>
    <w:rsid w:val="00615AE4"/>
    <w:rsid w:val="00616163"/>
    <w:rsid w:val="006170D2"/>
    <w:rsid w:val="0061798C"/>
    <w:rsid w:val="00617EA2"/>
    <w:rsid w:val="0062197D"/>
    <w:rsid w:val="00621A6E"/>
    <w:rsid w:val="00622075"/>
    <w:rsid w:val="00623176"/>
    <w:rsid w:val="006231CB"/>
    <w:rsid w:val="0062374F"/>
    <w:rsid w:val="00624196"/>
    <w:rsid w:val="00625078"/>
    <w:rsid w:val="0062509D"/>
    <w:rsid w:val="0062533B"/>
    <w:rsid w:val="00625EF2"/>
    <w:rsid w:val="00625F80"/>
    <w:rsid w:val="00626972"/>
    <w:rsid w:val="00627747"/>
    <w:rsid w:val="00627996"/>
    <w:rsid w:val="00627A87"/>
    <w:rsid w:val="00627EA8"/>
    <w:rsid w:val="00631256"/>
    <w:rsid w:val="00631F2F"/>
    <w:rsid w:val="006326F1"/>
    <w:rsid w:val="00633641"/>
    <w:rsid w:val="0063438C"/>
    <w:rsid w:val="0063581F"/>
    <w:rsid w:val="00637A2C"/>
    <w:rsid w:val="00637BFA"/>
    <w:rsid w:val="00637CDC"/>
    <w:rsid w:val="00641BD6"/>
    <w:rsid w:val="00642468"/>
    <w:rsid w:val="00642959"/>
    <w:rsid w:val="006435AB"/>
    <w:rsid w:val="00645AAE"/>
    <w:rsid w:val="00645F42"/>
    <w:rsid w:val="00647610"/>
    <w:rsid w:val="00650BB8"/>
    <w:rsid w:val="006511DB"/>
    <w:rsid w:val="00651EFD"/>
    <w:rsid w:val="00652316"/>
    <w:rsid w:val="00652482"/>
    <w:rsid w:val="00652686"/>
    <w:rsid w:val="0065320B"/>
    <w:rsid w:val="006537C9"/>
    <w:rsid w:val="00653FB0"/>
    <w:rsid w:val="006549AB"/>
    <w:rsid w:val="00655555"/>
    <w:rsid w:val="006564F5"/>
    <w:rsid w:val="00656CEB"/>
    <w:rsid w:val="006572DB"/>
    <w:rsid w:val="00657589"/>
    <w:rsid w:val="00657B8A"/>
    <w:rsid w:val="00657BCE"/>
    <w:rsid w:val="00660027"/>
    <w:rsid w:val="0066085F"/>
    <w:rsid w:val="0066233A"/>
    <w:rsid w:val="00662550"/>
    <w:rsid w:val="00662906"/>
    <w:rsid w:val="006644C6"/>
    <w:rsid w:val="006646E2"/>
    <w:rsid w:val="006649F9"/>
    <w:rsid w:val="0066542D"/>
    <w:rsid w:val="00666E97"/>
    <w:rsid w:val="00673A7D"/>
    <w:rsid w:val="00674442"/>
    <w:rsid w:val="00674638"/>
    <w:rsid w:val="00674ACF"/>
    <w:rsid w:val="006754E4"/>
    <w:rsid w:val="00675D3A"/>
    <w:rsid w:val="00676297"/>
    <w:rsid w:val="0067637D"/>
    <w:rsid w:val="00681122"/>
    <w:rsid w:val="00683F57"/>
    <w:rsid w:val="006843DD"/>
    <w:rsid w:val="006863BF"/>
    <w:rsid w:val="00686677"/>
    <w:rsid w:val="006873A9"/>
    <w:rsid w:val="006879C9"/>
    <w:rsid w:val="00687B18"/>
    <w:rsid w:val="0069139A"/>
    <w:rsid w:val="00691D59"/>
    <w:rsid w:val="00693300"/>
    <w:rsid w:val="006949B5"/>
    <w:rsid w:val="006954BA"/>
    <w:rsid w:val="00697064"/>
    <w:rsid w:val="0069744E"/>
    <w:rsid w:val="00697B67"/>
    <w:rsid w:val="006A01D7"/>
    <w:rsid w:val="006A0D1F"/>
    <w:rsid w:val="006A0FC7"/>
    <w:rsid w:val="006A0FDC"/>
    <w:rsid w:val="006A1CDE"/>
    <w:rsid w:val="006A1CF1"/>
    <w:rsid w:val="006A1F5B"/>
    <w:rsid w:val="006A2F4C"/>
    <w:rsid w:val="006A437D"/>
    <w:rsid w:val="006A546C"/>
    <w:rsid w:val="006A6565"/>
    <w:rsid w:val="006A72D1"/>
    <w:rsid w:val="006A7ABF"/>
    <w:rsid w:val="006B0265"/>
    <w:rsid w:val="006B0582"/>
    <w:rsid w:val="006B2525"/>
    <w:rsid w:val="006B28D2"/>
    <w:rsid w:val="006B2F2A"/>
    <w:rsid w:val="006B3B81"/>
    <w:rsid w:val="006B3F63"/>
    <w:rsid w:val="006B4CD6"/>
    <w:rsid w:val="006B4E6F"/>
    <w:rsid w:val="006B5051"/>
    <w:rsid w:val="006B589F"/>
    <w:rsid w:val="006B5B75"/>
    <w:rsid w:val="006B5CA4"/>
    <w:rsid w:val="006B6916"/>
    <w:rsid w:val="006B7C09"/>
    <w:rsid w:val="006C03D6"/>
    <w:rsid w:val="006C0829"/>
    <w:rsid w:val="006C0F4A"/>
    <w:rsid w:val="006C13C2"/>
    <w:rsid w:val="006C3505"/>
    <w:rsid w:val="006C4961"/>
    <w:rsid w:val="006C4E5E"/>
    <w:rsid w:val="006C54B7"/>
    <w:rsid w:val="006C5DC3"/>
    <w:rsid w:val="006C66E6"/>
    <w:rsid w:val="006C67B9"/>
    <w:rsid w:val="006C7316"/>
    <w:rsid w:val="006C733A"/>
    <w:rsid w:val="006D203B"/>
    <w:rsid w:val="006D2304"/>
    <w:rsid w:val="006D2A6D"/>
    <w:rsid w:val="006D2CBF"/>
    <w:rsid w:val="006D4BC8"/>
    <w:rsid w:val="006D4FC7"/>
    <w:rsid w:val="006D64FA"/>
    <w:rsid w:val="006D6865"/>
    <w:rsid w:val="006D70FF"/>
    <w:rsid w:val="006D76CD"/>
    <w:rsid w:val="006E14CA"/>
    <w:rsid w:val="006E1648"/>
    <w:rsid w:val="006E1680"/>
    <w:rsid w:val="006E1967"/>
    <w:rsid w:val="006E2694"/>
    <w:rsid w:val="006E321C"/>
    <w:rsid w:val="006E32CE"/>
    <w:rsid w:val="006E4216"/>
    <w:rsid w:val="006E4D3D"/>
    <w:rsid w:val="006E7D3A"/>
    <w:rsid w:val="006F1C29"/>
    <w:rsid w:val="006F289B"/>
    <w:rsid w:val="006F2C3A"/>
    <w:rsid w:val="006F3289"/>
    <w:rsid w:val="006F384E"/>
    <w:rsid w:val="006F3D21"/>
    <w:rsid w:val="006F3DD4"/>
    <w:rsid w:val="006F47BD"/>
    <w:rsid w:val="006F4F4E"/>
    <w:rsid w:val="006F5B36"/>
    <w:rsid w:val="006F61BE"/>
    <w:rsid w:val="006F678D"/>
    <w:rsid w:val="006F6B2B"/>
    <w:rsid w:val="006F72B7"/>
    <w:rsid w:val="006F7A23"/>
    <w:rsid w:val="007005D7"/>
    <w:rsid w:val="007009B1"/>
    <w:rsid w:val="007009BE"/>
    <w:rsid w:val="0070108F"/>
    <w:rsid w:val="00701F34"/>
    <w:rsid w:val="007021B6"/>
    <w:rsid w:val="00702264"/>
    <w:rsid w:val="0070296D"/>
    <w:rsid w:val="007042AA"/>
    <w:rsid w:val="00704A98"/>
    <w:rsid w:val="007058B7"/>
    <w:rsid w:val="007059B1"/>
    <w:rsid w:val="00706DFC"/>
    <w:rsid w:val="0070745E"/>
    <w:rsid w:val="00710C3F"/>
    <w:rsid w:val="0071115E"/>
    <w:rsid w:val="007116FE"/>
    <w:rsid w:val="00711C9D"/>
    <w:rsid w:val="0071270D"/>
    <w:rsid w:val="00712912"/>
    <w:rsid w:val="00713109"/>
    <w:rsid w:val="00713C99"/>
    <w:rsid w:val="00713D61"/>
    <w:rsid w:val="007147C5"/>
    <w:rsid w:val="00715EF6"/>
    <w:rsid w:val="0071670B"/>
    <w:rsid w:val="00721B29"/>
    <w:rsid w:val="00721E11"/>
    <w:rsid w:val="00721E7C"/>
    <w:rsid w:val="0072236D"/>
    <w:rsid w:val="00722DE0"/>
    <w:rsid w:val="00723434"/>
    <w:rsid w:val="00723FFC"/>
    <w:rsid w:val="00725207"/>
    <w:rsid w:val="00725EF5"/>
    <w:rsid w:val="00726BE5"/>
    <w:rsid w:val="007278A9"/>
    <w:rsid w:val="00730008"/>
    <w:rsid w:val="007324C8"/>
    <w:rsid w:val="0073288E"/>
    <w:rsid w:val="00733709"/>
    <w:rsid w:val="00734054"/>
    <w:rsid w:val="007345DF"/>
    <w:rsid w:val="0073488B"/>
    <w:rsid w:val="00735325"/>
    <w:rsid w:val="00735D0F"/>
    <w:rsid w:val="00736CC6"/>
    <w:rsid w:val="00736D17"/>
    <w:rsid w:val="007377E2"/>
    <w:rsid w:val="00740405"/>
    <w:rsid w:val="007408F5"/>
    <w:rsid w:val="00740EA2"/>
    <w:rsid w:val="00741459"/>
    <w:rsid w:val="00741A88"/>
    <w:rsid w:val="00741BB0"/>
    <w:rsid w:val="00742190"/>
    <w:rsid w:val="007422AF"/>
    <w:rsid w:val="00742B16"/>
    <w:rsid w:val="00743188"/>
    <w:rsid w:val="007433CD"/>
    <w:rsid w:val="00743778"/>
    <w:rsid w:val="00743F9A"/>
    <w:rsid w:val="00744C74"/>
    <w:rsid w:val="00744C89"/>
    <w:rsid w:val="00744E0C"/>
    <w:rsid w:val="00744F6F"/>
    <w:rsid w:val="007452AE"/>
    <w:rsid w:val="00746C7F"/>
    <w:rsid w:val="00746FA1"/>
    <w:rsid w:val="00747349"/>
    <w:rsid w:val="0075005D"/>
    <w:rsid w:val="0075070B"/>
    <w:rsid w:val="007507C2"/>
    <w:rsid w:val="00750BBA"/>
    <w:rsid w:val="00750E35"/>
    <w:rsid w:val="00751616"/>
    <w:rsid w:val="00752E51"/>
    <w:rsid w:val="00754828"/>
    <w:rsid w:val="00755030"/>
    <w:rsid w:val="00755678"/>
    <w:rsid w:val="007559FE"/>
    <w:rsid w:val="00755F96"/>
    <w:rsid w:val="0075613C"/>
    <w:rsid w:val="00757474"/>
    <w:rsid w:val="007600BA"/>
    <w:rsid w:val="00761171"/>
    <w:rsid w:val="007616B8"/>
    <w:rsid w:val="00761706"/>
    <w:rsid w:val="007626D3"/>
    <w:rsid w:val="0076279C"/>
    <w:rsid w:val="00763114"/>
    <w:rsid w:val="007643DF"/>
    <w:rsid w:val="00764D1A"/>
    <w:rsid w:val="00764E89"/>
    <w:rsid w:val="0076599A"/>
    <w:rsid w:val="00765FF7"/>
    <w:rsid w:val="00766775"/>
    <w:rsid w:val="00767578"/>
    <w:rsid w:val="00770186"/>
    <w:rsid w:val="0077181F"/>
    <w:rsid w:val="00771903"/>
    <w:rsid w:val="00771E29"/>
    <w:rsid w:val="00774294"/>
    <w:rsid w:val="00774B87"/>
    <w:rsid w:val="00774DC0"/>
    <w:rsid w:val="00774EE4"/>
    <w:rsid w:val="00774FB0"/>
    <w:rsid w:val="0077530A"/>
    <w:rsid w:val="00775B33"/>
    <w:rsid w:val="00782C8A"/>
    <w:rsid w:val="007844BE"/>
    <w:rsid w:val="00786A72"/>
    <w:rsid w:val="00786ED5"/>
    <w:rsid w:val="00787141"/>
    <w:rsid w:val="00787B8A"/>
    <w:rsid w:val="0079102B"/>
    <w:rsid w:val="0079221D"/>
    <w:rsid w:val="00792345"/>
    <w:rsid w:val="00792644"/>
    <w:rsid w:val="00794512"/>
    <w:rsid w:val="00794A0D"/>
    <w:rsid w:val="00794DF0"/>
    <w:rsid w:val="00795F1F"/>
    <w:rsid w:val="007A0156"/>
    <w:rsid w:val="007A1EDC"/>
    <w:rsid w:val="007A298E"/>
    <w:rsid w:val="007A2B08"/>
    <w:rsid w:val="007A31EB"/>
    <w:rsid w:val="007A3826"/>
    <w:rsid w:val="007A4758"/>
    <w:rsid w:val="007A5FB3"/>
    <w:rsid w:val="007A6A69"/>
    <w:rsid w:val="007A6FDA"/>
    <w:rsid w:val="007A7863"/>
    <w:rsid w:val="007B079D"/>
    <w:rsid w:val="007B557C"/>
    <w:rsid w:val="007B7D73"/>
    <w:rsid w:val="007C0474"/>
    <w:rsid w:val="007C0818"/>
    <w:rsid w:val="007C0A67"/>
    <w:rsid w:val="007C107E"/>
    <w:rsid w:val="007C1416"/>
    <w:rsid w:val="007C14E9"/>
    <w:rsid w:val="007C16DF"/>
    <w:rsid w:val="007C1DA9"/>
    <w:rsid w:val="007C2937"/>
    <w:rsid w:val="007C4603"/>
    <w:rsid w:val="007C4BCE"/>
    <w:rsid w:val="007C4D1A"/>
    <w:rsid w:val="007C4D4F"/>
    <w:rsid w:val="007C6588"/>
    <w:rsid w:val="007D0094"/>
    <w:rsid w:val="007D01E5"/>
    <w:rsid w:val="007D09BB"/>
    <w:rsid w:val="007D0DD5"/>
    <w:rsid w:val="007D19C6"/>
    <w:rsid w:val="007D2113"/>
    <w:rsid w:val="007D291F"/>
    <w:rsid w:val="007D4559"/>
    <w:rsid w:val="007D4732"/>
    <w:rsid w:val="007D549A"/>
    <w:rsid w:val="007D649A"/>
    <w:rsid w:val="007D7C3E"/>
    <w:rsid w:val="007E027B"/>
    <w:rsid w:val="007E0BC4"/>
    <w:rsid w:val="007E0E28"/>
    <w:rsid w:val="007E174F"/>
    <w:rsid w:val="007E18CE"/>
    <w:rsid w:val="007E1AAB"/>
    <w:rsid w:val="007E2208"/>
    <w:rsid w:val="007E23D9"/>
    <w:rsid w:val="007E37F1"/>
    <w:rsid w:val="007E3D90"/>
    <w:rsid w:val="007E4849"/>
    <w:rsid w:val="007E5E57"/>
    <w:rsid w:val="007E72C3"/>
    <w:rsid w:val="007E73EB"/>
    <w:rsid w:val="007E7D3F"/>
    <w:rsid w:val="007F162A"/>
    <w:rsid w:val="007F1C84"/>
    <w:rsid w:val="007F36C8"/>
    <w:rsid w:val="007F3A50"/>
    <w:rsid w:val="007F4772"/>
    <w:rsid w:val="007F63DD"/>
    <w:rsid w:val="007F79BF"/>
    <w:rsid w:val="007F7A85"/>
    <w:rsid w:val="00800105"/>
    <w:rsid w:val="00800251"/>
    <w:rsid w:val="0080038C"/>
    <w:rsid w:val="00800B2E"/>
    <w:rsid w:val="0080110F"/>
    <w:rsid w:val="0080210E"/>
    <w:rsid w:val="00802872"/>
    <w:rsid w:val="00802F7D"/>
    <w:rsid w:val="00803D62"/>
    <w:rsid w:val="008042BD"/>
    <w:rsid w:val="00805690"/>
    <w:rsid w:val="008065EC"/>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6C32"/>
    <w:rsid w:val="008320BB"/>
    <w:rsid w:val="00832E6B"/>
    <w:rsid w:val="00832F1E"/>
    <w:rsid w:val="0083336C"/>
    <w:rsid w:val="008345AE"/>
    <w:rsid w:val="00834C61"/>
    <w:rsid w:val="0083685F"/>
    <w:rsid w:val="00836984"/>
    <w:rsid w:val="00836ABF"/>
    <w:rsid w:val="00837339"/>
    <w:rsid w:val="0083744D"/>
    <w:rsid w:val="0084011A"/>
    <w:rsid w:val="0084188F"/>
    <w:rsid w:val="00841D94"/>
    <w:rsid w:val="00844A23"/>
    <w:rsid w:val="0084516E"/>
    <w:rsid w:val="00845A36"/>
    <w:rsid w:val="00847A5C"/>
    <w:rsid w:val="00847AA7"/>
    <w:rsid w:val="008517E1"/>
    <w:rsid w:val="00851BCB"/>
    <w:rsid w:val="00853969"/>
    <w:rsid w:val="00854F38"/>
    <w:rsid w:val="00855AD5"/>
    <w:rsid w:val="00855EEF"/>
    <w:rsid w:val="00856CE1"/>
    <w:rsid w:val="00856FB0"/>
    <w:rsid w:val="0085719B"/>
    <w:rsid w:val="00857659"/>
    <w:rsid w:val="00860504"/>
    <w:rsid w:val="00860F41"/>
    <w:rsid w:val="00861798"/>
    <w:rsid w:val="00862056"/>
    <w:rsid w:val="0086241A"/>
    <w:rsid w:val="0086256D"/>
    <w:rsid w:val="0086279B"/>
    <w:rsid w:val="00862DCD"/>
    <w:rsid w:val="0086315C"/>
    <w:rsid w:val="00863ADD"/>
    <w:rsid w:val="008647B5"/>
    <w:rsid w:val="00864CBC"/>
    <w:rsid w:val="00865B3F"/>
    <w:rsid w:val="008661B5"/>
    <w:rsid w:val="0086661F"/>
    <w:rsid w:val="0086694B"/>
    <w:rsid w:val="00867A19"/>
    <w:rsid w:val="00867D81"/>
    <w:rsid w:val="0087092A"/>
    <w:rsid w:val="0087150A"/>
    <w:rsid w:val="00871B4D"/>
    <w:rsid w:val="00871CDC"/>
    <w:rsid w:val="0087211E"/>
    <w:rsid w:val="00872840"/>
    <w:rsid w:val="00872E89"/>
    <w:rsid w:val="008741BC"/>
    <w:rsid w:val="00874A56"/>
    <w:rsid w:val="00874B54"/>
    <w:rsid w:val="00875CF8"/>
    <w:rsid w:val="00877459"/>
    <w:rsid w:val="00877B93"/>
    <w:rsid w:val="00880776"/>
    <w:rsid w:val="00880B6F"/>
    <w:rsid w:val="00880D53"/>
    <w:rsid w:val="008812D4"/>
    <w:rsid w:val="008814B9"/>
    <w:rsid w:val="0088393A"/>
    <w:rsid w:val="00884C0E"/>
    <w:rsid w:val="00885946"/>
    <w:rsid w:val="00885C46"/>
    <w:rsid w:val="008903E1"/>
    <w:rsid w:val="00890DA4"/>
    <w:rsid w:val="00891378"/>
    <w:rsid w:val="00891871"/>
    <w:rsid w:val="00891A7D"/>
    <w:rsid w:val="00892F8A"/>
    <w:rsid w:val="0089302E"/>
    <w:rsid w:val="00893DE6"/>
    <w:rsid w:val="0089426E"/>
    <w:rsid w:val="008948D4"/>
    <w:rsid w:val="00895096"/>
    <w:rsid w:val="008955E2"/>
    <w:rsid w:val="0089682D"/>
    <w:rsid w:val="00896EA4"/>
    <w:rsid w:val="00897546"/>
    <w:rsid w:val="008A002B"/>
    <w:rsid w:val="008A1FB3"/>
    <w:rsid w:val="008A255F"/>
    <w:rsid w:val="008A2B76"/>
    <w:rsid w:val="008A2BF1"/>
    <w:rsid w:val="008A3AC3"/>
    <w:rsid w:val="008A42AD"/>
    <w:rsid w:val="008A4D9B"/>
    <w:rsid w:val="008A4F60"/>
    <w:rsid w:val="008A52D3"/>
    <w:rsid w:val="008A54D6"/>
    <w:rsid w:val="008A65DF"/>
    <w:rsid w:val="008A7199"/>
    <w:rsid w:val="008A788A"/>
    <w:rsid w:val="008A7BF9"/>
    <w:rsid w:val="008B2F7C"/>
    <w:rsid w:val="008B2FB4"/>
    <w:rsid w:val="008B3834"/>
    <w:rsid w:val="008B47CD"/>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6AB"/>
    <w:rsid w:val="008E0A23"/>
    <w:rsid w:val="008E10A0"/>
    <w:rsid w:val="008E1BEB"/>
    <w:rsid w:val="008E1DE7"/>
    <w:rsid w:val="008E1F63"/>
    <w:rsid w:val="008E3ACC"/>
    <w:rsid w:val="008E3D20"/>
    <w:rsid w:val="008E4174"/>
    <w:rsid w:val="008E45C0"/>
    <w:rsid w:val="008E517D"/>
    <w:rsid w:val="008E5CE5"/>
    <w:rsid w:val="008E6DF6"/>
    <w:rsid w:val="008E7C61"/>
    <w:rsid w:val="008E7E06"/>
    <w:rsid w:val="008F0A57"/>
    <w:rsid w:val="008F0C24"/>
    <w:rsid w:val="008F0DB6"/>
    <w:rsid w:val="008F132A"/>
    <w:rsid w:val="008F2129"/>
    <w:rsid w:val="008F2281"/>
    <w:rsid w:val="008F24FD"/>
    <w:rsid w:val="008F2FE7"/>
    <w:rsid w:val="008F4D19"/>
    <w:rsid w:val="00900237"/>
    <w:rsid w:val="0090068E"/>
    <w:rsid w:val="00900A45"/>
    <w:rsid w:val="00900D2C"/>
    <w:rsid w:val="009027E7"/>
    <w:rsid w:val="009030AC"/>
    <w:rsid w:val="00904685"/>
    <w:rsid w:val="00904DB5"/>
    <w:rsid w:val="009059FB"/>
    <w:rsid w:val="009060D6"/>
    <w:rsid w:val="00906743"/>
    <w:rsid w:val="00906F95"/>
    <w:rsid w:val="00907DC8"/>
    <w:rsid w:val="009104EE"/>
    <w:rsid w:val="00910677"/>
    <w:rsid w:val="0091129F"/>
    <w:rsid w:val="00911396"/>
    <w:rsid w:val="009113B9"/>
    <w:rsid w:val="00912103"/>
    <w:rsid w:val="00912C1C"/>
    <w:rsid w:val="0091347F"/>
    <w:rsid w:val="00913E26"/>
    <w:rsid w:val="009145C7"/>
    <w:rsid w:val="00916232"/>
    <w:rsid w:val="00916CDA"/>
    <w:rsid w:val="00917064"/>
    <w:rsid w:val="0091789A"/>
    <w:rsid w:val="00917AEF"/>
    <w:rsid w:val="00917B0B"/>
    <w:rsid w:val="0092098B"/>
    <w:rsid w:val="00920C7B"/>
    <w:rsid w:val="00921456"/>
    <w:rsid w:val="0092177D"/>
    <w:rsid w:val="00921AB6"/>
    <w:rsid w:val="00922321"/>
    <w:rsid w:val="009224A1"/>
    <w:rsid w:val="0092263C"/>
    <w:rsid w:val="00922F9D"/>
    <w:rsid w:val="00922FBB"/>
    <w:rsid w:val="009235D6"/>
    <w:rsid w:val="009238A6"/>
    <w:rsid w:val="00925208"/>
    <w:rsid w:val="00926614"/>
    <w:rsid w:val="0092728B"/>
    <w:rsid w:val="00927E8A"/>
    <w:rsid w:val="00930296"/>
    <w:rsid w:val="00931269"/>
    <w:rsid w:val="0093236F"/>
    <w:rsid w:val="0093242B"/>
    <w:rsid w:val="00932742"/>
    <w:rsid w:val="00932AEA"/>
    <w:rsid w:val="00932BC5"/>
    <w:rsid w:val="00935193"/>
    <w:rsid w:val="009351D5"/>
    <w:rsid w:val="00936015"/>
    <w:rsid w:val="009361F9"/>
    <w:rsid w:val="00936481"/>
    <w:rsid w:val="00936660"/>
    <w:rsid w:val="009369D2"/>
    <w:rsid w:val="00937BF1"/>
    <w:rsid w:val="00937C46"/>
    <w:rsid w:val="00937F0E"/>
    <w:rsid w:val="0094043C"/>
    <w:rsid w:val="009409A9"/>
    <w:rsid w:val="00941C19"/>
    <w:rsid w:val="00941CA0"/>
    <w:rsid w:val="00941D3A"/>
    <w:rsid w:val="00942712"/>
    <w:rsid w:val="009434F9"/>
    <w:rsid w:val="00943C51"/>
    <w:rsid w:val="00943F97"/>
    <w:rsid w:val="0094520F"/>
    <w:rsid w:val="009458DE"/>
    <w:rsid w:val="00945A79"/>
    <w:rsid w:val="0094606E"/>
    <w:rsid w:val="0094694F"/>
    <w:rsid w:val="00946ADA"/>
    <w:rsid w:val="009475EB"/>
    <w:rsid w:val="009507B6"/>
    <w:rsid w:val="00950ADF"/>
    <w:rsid w:val="00950EF8"/>
    <w:rsid w:val="00951444"/>
    <w:rsid w:val="00951A5F"/>
    <w:rsid w:val="00952014"/>
    <w:rsid w:val="00952204"/>
    <w:rsid w:val="0095743E"/>
    <w:rsid w:val="00957E56"/>
    <w:rsid w:val="00961D6A"/>
    <w:rsid w:val="009623A6"/>
    <w:rsid w:val="00962C60"/>
    <w:rsid w:val="00963176"/>
    <w:rsid w:val="00963D1F"/>
    <w:rsid w:val="00963F4E"/>
    <w:rsid w:val="00964308"/>
    <w:rsid w:val="00964587"/>
    <w:rsid w:val="00964B1D"/>
    <w:rsid w:val="00965F1F"/>
    <w:rsid w:val="00966430"/>
    <w:rsid w:val="009700FD"/>
    <w:rsid w:val="009705CC"/>
    <w:rsid w:val="00970975"/>
    <w:rsid w:val="009711E2"/>
    <w:rsid w:val="009734A6"/>
    <w:rsid w:val="009744D3"/>
    <w:rsid w:val="009749A8"/>
    <w:rsid w:val="00976485"/>
    <w:rsid w:val="00976970"/>
    <w:rsid w:val="00976D4F"/>
    <w:rsid w:val="0097756B"/>
    <w:rsid w:val="009779A0"/>
    <w:rsid w:val="0098034C"/>
    <w:rsid w:val="00981EBE"/>
    <w:rsid w:val="0098546C"/>
    <w:rsid w:val="0098630E"/>
    <w:rsid w:val="00986A5E"/>
    <w:rsid w:val="00986B9F"/>
    <w:rsid w:val="00987920"/>
    <w:rsid w:val="00987D24"/>
    <w:rsid w:val="00987F19"/>
    <w:rsid w:val="00990218"/>
    <w:rsid w:val="00990549"/>
    <w:rsid w:val="009927B8"/>
    <w:rsid w:val="00993B07"/>
    <w:rsid w:val="009948E1"/>
    <w:rsid w:val="00994C26"/>
    <w:rsid w:val="009957CD"/>
    <w:rsid w:val="0099587C"/>
    <w:rsid w:val="009968EE"/>
    <w:rsid w:val="00996B1C"/>
    <w:rsid w:val="009977AB"/>
    <w:rsid w:val="009A0482"/>
    <w:rsid w:val="009A06C4"/>
    <w:rsid w:val="009A1827"/>
    <w:rsid w:val="009A29A3"/>
    <w:rsid w:val="009A2D13"/>
    <w:rsid w:val="009A2E43"/>
    <w:rsid w:val="009A33D8"/>
    <w:rsid w:val="009A34B1"/>
    <w:rsid w:val="009A353A"/>
    <w:rsid w:val="009A3E4F"/>
    <w:rsid w:val="009A4878"/>
    <w:rsid w:val="009A4D99"/>
    <w:rsid w:val="009A59C4"/>
    <w:rsid w:val="009A7645"/>
    <w:rsid w:val="009A77F4"/>
    <w:rsid w:val="009B04F1"/>
    <w:rsid w:val="009B0C9B"/>
    <w:rsid w:val="009B0F58"/>
    <w:rsid w:val="009B24A2"/>
    <w:rsid w:val="009B2727"/>
    <w:rsid w:val="009B3549"/>
    <w:rsid w:val="009B38A8"/>
    <w:rsid w:val="009B3C67"/>
    <w:rsid w:val="009B3CA7"/>
    <w:rsid w:val="009B41B2"/>
    <w:rsid w:val="009B55AA"/>
    <w:rsid w:val="009B5F6D"/>
    <w:rsid w:val="009B5FBE"/>
    <w:rsid w:val="009B72B5"/>
    <w:rsid w:val="009B777D"/>
    <w:rsid w:val="009B7EF6"/>
    <w:rsid w:val="009B7F1B"/>
    <w:rsid w:val="009C259F"/>
    <w:rsid w:val="009C3141"/>
    <w:rsid w:val="009C32E6"/>
    <w:rsid w:val="009C3448"/>
    <w:rsid w:val="009C38EB"/>
    <w:rsid w:val="009C3F5E"/>
    <w:rsid w:val="009C423A"/>
    <w:rsid w:val="009C4EC3"/>
    <w:rsid w:val="009C515F"/>
    <w:rsid w:val="009C56AA"/>
    <w:rsid w:val="009C5D5D"/>
    <w:rsid w:val="009C6D7D"/>
    <w:rsid w:val="009C7248"/>
    <w:rsid w:val="009D0724"/>
    <w:rsid w:val="009D17F6"/>
    <w:rsid w:val="009D189D"/>
    <w:rsid w:val="009D31F2"/>
    <w:rsid w:val="009D3F9A"/>
    <w:rsid w:val="009D4AD4"/>
    <w:rsid w:val="009D563B"/>
    <w:rsid w:val="009D6D9C"/>
    <w:rsid w:val="009D79FE"/>
    <w:rsid w:val="009D7D8D"/>
    <w:rsid w:val="009D7F1E"/>
    <w:rsid w:val="009E04DD"/>
    <w:rsid w:val="009E0797"/>
    <w:rsid w:val="009E30ED"/>
    <w:rsid w:val="009E3ACB"/>
    <w:rsid w:val="009E51CF"/>
    <w:rsid w:val="009E650A"/>
    <w:rsid w:val="009E6B75"/>
    <w:rsid w:val="009E7939"/>
    <w:rsid w:val="009E7B1E"/>
    <w:rsid w:val="009E7C30"/>
    <w:rsid w:val="009F0485"/>
    <w:rsid w:val="009F05D0"/>
    <w:rsid w:val="009F0896"/>
    <w:rsid w:val="009F13FC"/>
    <w:rsid w:val="009F1ABF"/>
    <w:rsid w:val="009F42A7"/>
    <w:rsid w:val="009F495F"/>
    <w:rsid w:val="009F5D3C"/>
    <w:rsid w:val="009F5DC6"/>
    <w:rsid w:val="009F6EDF"/>
    <w:rsid w:val="009F7A58"/>
    <w:rsid w:val="00A00805"/>
    <w:rsid w:val="00A00C54"/>
    <w:rsid w:val="00A00DE2"/>
    <w:rsid w:val="00A01289"/>
    <w:rsid w:val="00A0258F"/>
    <w:rsid w:val="00A03E08"/>
    <w:rsid w:val="00A041A9"/>
    <w:rsid w:val="00A07085"/>
    <w:rsid w:val="00A07F09"/>
    <w:rsid w:val="00A10416"/>
    <w:rsid w:val="00A10A53"/>
    <w:rsid w:val="00A11528"/>
    <w:rsid w:val="00A117BE"/>
    <w:rsid w:val="00A13085"/>
    <w:rsid w:val="00A13DA3"/>
    <w:rsid w:val="00A13FE7"/>
    <w:rsid w:val="00A15670"/>
    <w:rsid w:val="00A21265"/>
    <w:rsid w:val="00A22949"/>
    <w:rsid w:val="00A22C6A"/>
    <w:rsid w:val="00A232C1"/>
    <w:rsid w:val="00A23893"/>
    <w:rsid w:val="00A24257"/>
    <w:rsid w:val="00A24727"/>
    <w:rsid w:val="00A25DC4"/>
    <w:rsid w:val="00A25F23"/>
    <w:rsid w:val="00A26141"/>
    <w:rsid w:val="00A269B8"/>
    <w:rsid w:val="00A26CD8"/>
    <w:rsid w:val="00A31FEE"/>
    <w:rsid w:val="00A32194"/>
    <w:rsid w:val="00A321DD"/>
    <w:rsid w:val="00A32665"/>
    <w:rsid w:val="00A330AB"/>
    <w:rsid w:val="00A334AB"/>
    <w:rsid w:val="00A33CF4"/>
    <w:rsid w:val="00A34F6C"/>
    <w:rsid w:val="00A36700"/>
    <w:rsid w:val="00A37803"/>
    <w:rsid w:val="00A37976"/>
    <w:rsid w:val="00A40107"/>
    <w:rsid w:val="00A402FD"/>
    <w:rsid w:val="00A41396"/>
    <w:rsid w:val="00A41D73"/>
    <w:rsid w:val="00A427B5"/>
    <w:rsid w:val="00A42B2E"/>
    <w:rsid w:val="00A430A8"/>
    <w:rsid w:val="00A43965"/>
    <w:rsid w:val="00A43A8F"/>
    <w:rsid w:val="00A43B37"/>
    <w:rsid w:val="00A4515C"/>
    <w:rsid w:val="00A452C8"/>
    <w:rsid w:val="00A46AF1"/>
    <w:rsid w:val="00A47C68"/>
    <w:rsid w:val="00A47EA0"/>
    <w:rsid w:val="00A505FF"/>
    <w:rsid w:val="00A5064F"/>
    <w:rsid w:val="00A508BE"/>
    <w:rsid w:val="00A5294F"/>
    <w:rsid w:val="00A53440"/>
    <w:rsid w:val="00A53F48"/>
    <w:rsid w:val="00A543F4"/>
    <w:rsid w:val="00A546B8"/>
    <w:rsid w:val="00A547FF"/>
    <w:rsid w:val="00A54972"/>
    <w:rsid w:val="00A54DEC"/>
    <w:rsid w:val="00A5544B"/>
    <w:rsid w:val="00A55611"/>
    <w:rsid w:val="00A55ECB"/>
    <w:rsid w:val="00A56FA6"/>
    <w:rsid w:val="00A579F8"/>
    <w:rsid w:val="00A57B57"/>
    <w:rsid w:val="00A57F1E"/>
    <w:rsid w:val="00A60353"/>
    <w:rsid w:val="00A619D8"/>
    <w:rsid w:val="00A6251F"/>
    <w:rsid w:val="00A62C43"/>
    <w:rsid w:val="00A64387"/>
    <w:rsid w:val="00A653F3"/>
    <w:rsid w:val="00A66CEE"/>
    <w:rsid w:val="00A671BF"/>
    <w:rsid w:val="00A675B4"/>
    <w:rsid w:val="00A67E15"/>
    <w:rsid w:val="00A7073E"/>
    <w:rsid w:val="00A70C5E"/>
    <w:rsid w:val="00A70CCC"/>
    <w:rsid w:val="00A7225A"/>
    <w:rsid w:val="00A72D1F"/>
    <w:rsid w:val="00A746BD"/>
    <w:rsid w:val="00A74C50"/>
    <w:rsid w:val="00A779CA"/>
    <w:rsid w:val="00A813C4"/>
    <w:rsid w:val="00A82521"/>
    <w:rsid w:val="00A82ABE"/>
    <w:rsid w:val="00A83B2B"/>
    <w:rsid w:val="00A83F81"/>
    <w:rsid w:val="00A86F59"/>
    <w:rsid w:val="00A871A3"/>
    <w:rsid w:val="00A87787"/>
    <w:rsid w:val="00A90431"/>
    <w:rsid w:val="00A91028"/>
    <w:rsid w:val="00A91101"/>
    <w:rsid w:val="00A91276"/>
    <w:rsid w:val="00A917C6"/>
    <w:rsid w:val="00A91CE6"/>
    <w:rsid w:val="00A92C58"/>
    <w:rsid w:val="00A93505"/>
    <w:rsid w:val="00A9386A"/>
    <w:rsid w:val="00A944D0"/>
    <w:rsid w:val="00A945A8"/>
    <w:rsid w:val="00A94BDF"/>
    <w:rsid w:val="00A95347"/>
    <w:rsid w:val="00A956EB"/>
    <w:rsid w:val="00A95FC3"/>
    <w:rsid w:val="00A97343"/>
    <w:rsid w:val="00AA0970"/>
    <w:rsid w:val="00AA0D55"/>
    <w:rsid w:val="00AA1538"/>
    <w:rsid w:val="00AA1570"/>
    <w:rsid w:val="00AA455F"/>
    <w:rsid w:val="00AA53E5"/>
    <w:rsid w:val="00AA5832"/>
    <w:rsid w:val="00AA591B"/>
    <w:rsid w:val="00AA5AC3"/>
    <w:rsid w:val="00AA5E49"/>
    <w:rsid w:val="00AA616B"/>
    <w:rsid w:val="00AA6809"/>
    <w:rsid w:val="00AA6ADA"/>
    <w:rsid w:val="00AB01D5"/>
    <w:rsid w:val="00AB07FF"/>
    <w:rsid w:val="00AB095B"/>
    <w:rsid w:val="00AB16D9"/>
    <w:rsid w:val="00AB3514"/>
    <w:rsid w:val="00AB41A5"/>
    <w:rsid w:val="00AB4FF0"/>
    <w:rsid w:val="00AB5816"/>
    <w:rsid w:val="00AB5A0B"/>
    <w:rsid w:val="00AB5FF5"/>
    <w:rsid w:val="00AB78D6"/>
    <w:rsid w:val="00AB7E38"/>
    <w:rsid w:val="00AC0185"/>
    <w:rsid w:val="00AC0199"/>
    <w:rsid w:val="00AC0670"/>
    <w:rsid w:val="00AC097F"/>
    <w:rsid w:val="00AC0CAA"/>
    <w:rsid w:val="00AC3056"/>
    <w:rsid w:val="00AC39A7"/>
    <w:rsid w:val="00AC493D"/>
    <w:rsid w:val="00AC70EA"/>
    <w:rsid w:val="00AC76D9"/>
    <w:rsid w:val="00AC77A9"/>
    <w:rsid w:val="00AC7E8C"/>
    <w:rsid w:val="00AD2D89"/>
    <w:rsid w:val="00AD43DC"/>
    <w:rsid w:val="00AD4A02"/>
    <w:rsid w:val="00AD7C95"/>
    <w:rsid w:val="00AE002C"/>
    <w:rsid w:val="00AE0EAD"/>
    <w:rsid w:val="00AE29F7"/>
    <w:rsid w:val="00AE2A2D"/>
    <w:rsid w:val="00AE4236"/>
    <w:rsid w:val="00AE480C"/>
    <w:rsid w:val="00AE51B0"/>
    <w:rsid w:val="00AE591A"/>
    <w:rsid w:val="00AE7F3B"/>
    <w:rsid w:val="00AF0E64"/>
    <w:rsid w:val="00AF259B"/>
    <w:rsid w:val="00AF2F7E"/>
    <w:rsid w:val="00AF3225"/>
    <w:rsid w:val="00AF3B30"/>
    <w:rsid w:val="00AF3B7B"/>
    <w:rsid w:val="00AF3D5A"/>
    <w:rsid w:val="00AF41AB"/>
    <w:rsid w:val="00AF712B"/>
    <w:rsid w:val="00AF7640"/>
    <w:rsid w:val="00B00F66"/>
    <w:rsid w:val="00B01547"/>
    <w:rsid w:val="00B01889"/>
    <w:rsid w:val="00B02A96"/>
    <w:rsid w:val="00B02B08"/>
    <w:rsid w:val="00B0348F"/>
    <w:rsid w:val="00B0391F"/>
    <w:rsid w:val="00B03D9C"/>
    <w:rsid w:val="00B05418"/>
    <w:rsid w:val="00B059BD"/>
    <w:rsid w:val="00B05B69"/>
    <w:rsid w:val="00B05E52"/>
    <w:rsid w:val="00B0606D"/>
    <w:rsid w:val="00B06E1F"/>
    <w:rsid w:val="00B078EC"/>
    <w:rsid w:val="00B104BA"/>
    <w:rsid w:val="00B10CAB"/>
    <w:rsid w:val="00B10FFA"/>
    <w:rsid w:val="00B11671"/>
    <w:rsid w:val="00B1182E"/>
    <w:rsid w:val="00B11C79"/>
    <w:rsid w:val="00B123C0"/>
    <w:rsid w:val="00B1303E"/>
    <w:rsid w:val="00B133E8"/>
    <w:rsid w:val="00B15D1F"/>
    <w:rsid w:val="00B16A62"/>
    <w:rsid w:val="00B16BA1"/>
    <w:rsid w:val="00B16E87"/>
    <w:rsid w:val="00B17D73"/>
    <w:rsid w:val="00B20C71"/>
    <w:rsid w:val="00B20D0D"/>
    <w:rsid w:val="00B20FC6"/>
    <w:rsid w:val="00B21927"/>
    <w:rsid w:val="00B21948"/>
    <w:rsid w:val="00B22623"/>
    <w:rsid w:val="00B23BEE"/>
    <w:rsid w:val="00B24404"/>
    <w:rsid w:val="00B24C34"/>
    <w:rsid w:val="00B255E5"/>
    <w:rsid w:val="00B25CBA"/>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1CA9"/>
    <w:rsid w:val="00B4265E"/>
    <w:rsid w:val="00B42C82"/>
    <w:rsid w:val="00B42CF6"/>
    <w:rsid w:val="00B42E13"/>
    <w:rsid w:val="00B42FA3"/>
    <w:rsid w:val="00B4307D"/>
    <w:rsid w:val="00B43B19"/>
    <w:rsid w:val="00B43F8D"/>
    <w:rsid w:val="00B4503E"/>
    <w:rsid w:val="00B45D4E"/>
    <w:rsid w:val="00B46126"/>
    <w:rsid w:val="00B506BE"/>
    <w:rsid w:val="00B50FDA"/>
    <w:rsid w:val="00B512FE"/>
    <w:rsid w:val="00B52373"/>
    <w:rsid w:val="00B52794"/>
    <w:rsid w:val="00B52E70"/>
    <w:rsid w:val="00B53139"/>
    <w:rsid w:val="00B5353C"/>
    <w:rsid w:val="00B53C1F"/>
    <w:rsid w:val="00B53E85"/>
    <w:rsid w:val="00B547E5"/>
    <w:rsid w:val="00B54837"/>
    <w:rsid w:val="00B54C9E"/>
    <w:rsid w:val="00B5556A"/>
    <w:rsid w:val="00B560AA"/>
    <w:rsid w:val="00B57A30"/>
    <w:rsid w:val="00B61ED5"/>
    <w:rsid w:val="00B63086"/>
    <w:rsid w:val="00B65054"/>
    <w:rsid w:val="00B6671D"/>
    <w:rsid w:val="00B67DC9"/>
    <w:rsid w:val="00B7299D"/>
    <w:rsid w:val="00B7385F"/>
    <w:rsid w:val="00B74EDD"/>
    <w:rsid w:val="00B75359"/>
    <w:rsid w:val="00B75411"/>
    <w:rsid w:val="00B7558C"/>
    <w:rsid w:val="00B756D9"/>
    <w:rsid w:val="00B7597F"/>
    <w:rsid w:val="00B762E9"/>
    <w:rsid w:val="00B764D8"/>
    <w:rsid w:val="00B80490"/>
    <w:rsid w:val="00B80578"/>
    <w:rsid w:val="00B81E2B"/>
    <w:rsid w:val="00B82E1E"/>
    <w:rsid w:val="00B82F92"/>
    <w:rsid w:val="00B8379F"/>
    <w:rsid w:val="00B84E07"/>
    <w:rsid w:val="00B86834"/>
    <w:rsid w:val="00B86897"/>
    <w:rsid w:val="00B91541"/>
    <w:rsid w:val="00B91B6A"/>
    <w:rsid w:val="00B92219"/>
    <w:rsid w:val="00B9399D"/>
    <w:rsid w:val="00B9461E"/>
    <w:rsid w:val="00B94DAE"/>
    <w:rsid w:val="00B96400"/>
    <w:rsid w:val="00B978C6"/>
    <w:rsid w:val="00BA0D07"/>
    <w:rsid w:val="00BA1123"/>
    <w:rsid w:val="00BA11F0"/>
    <w:rsid w:val="00BA13A3"/>
    <w:rsid w:val="00BA17DE"/>
    <w:rsid w:val="00BA1C0F"/>
    <w:rsid w:val="00BA2364"/>
    <w:rsid w:val="00BA2827"/>
    <w:rsid w:val="00BA3761"/>
    <w:rsid w:val="00BA477D"/>
    <w:rsid w:val="00BA4E90"/>
    <w:rsid w:val="00BA533E"/>
    <w:rsid w:val="00BA54D0"/>
    <w:rsid w:val="00BA5B76"/>
    <w:rsid w:val="00BA637C"/>
    <w:rsid w:val="00BA6C68"/>
    <w:rsid w:val="00BA7161"/>
    <w:rsid w:val="00BA7413"/>
    <w:rsid w:val="00BA778E"/>
    <w:rsid w:val="00BA7BD4"/>
    <w:rsid w:val="00BB0066"/>
    <w:rsid w:val="00BB1568"/>
    <w:rsid w:val="00BB1B4F"/>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4C31"/>
    <w:rsid w:val="00BC5470"/>
    <w:rsid w:val="00BC55DF"/>
    <w:rsid w:val="00BC575F"/>
    <w:rsid w:val="00BC5846"/>
    <w:rsid w:val="00BC6F10"/>
    <w:rsid w:val="00BC721C"/>
    <w:rsid w:val="00BC753F"/>
    <w:rsid w:val="00BC781E"/>
    <w:rsid w:val="00BC7E81"/>
    <w:rsid w:val="00BD0BF3"/>
    <w:rsid w:val="00BD0E05"/>
    <w:rsid w:val="00BD19B5"/>
    <w:rsid w:val="00BD19FE"/>
    <w:rsid w:val="00BD1D9C"/>
    <w:rsid w:val="00BD21BC"/>
    <w:rsid w:val="00BD237C"/>
    <w:rsid w:val="00BD48C2"/>
    <w:rsid w:val="00BD4FD5"/>
    <w:rsid w:val="00BD5403"/>
    <w:rsid w:val="00BD5457"/>
    <w:rsid w:val="00BD603C"/>
    <w:rsid w:val="00BD6669"/>
    <w:rsid w:val="00BD685D"/>
    <w:rsid w:val="00BD6ADD"/>
    <w:rsid w:val="00BD725C"/>
    <w:rsid w:val="00BD7E2C"/>
    <w:rsid w:val="00BE26FE"/>
    <w:rsid w:val="00BE27FF"/>
    <w:rsid w:val="00BE34A0"/>
    <w:rsid w:val="00BE35B5"/>
    <w:rsid w:val="00BE3FF1"/>
    <w:rsid w:val="00BE42A2"/>
    <w:rsid w:val="00BE52AB"/>
    <w:rsid w:val="00BE583C"/>
    <w:rsid w:val="00BE5A19"/>
    <w:rsid w:val="00BE62E3"/>
    <w:rsid w:val="00BE7448"/>
    <w:rsid w:val="00BF0A08"/>
    <w:rsid w:val="00BF0E4D"/>
    <w:rsid w:val="00BF13D0"/>
    <w:rsid w:val="00BF1B56"/>
    <w:rsid w:val="00BF1B7F"/>
    <w:rsid w:val="00BF30DA"/>
    <w:rsid w:val="00BF3234"/>
    <w:rsid w:val="00BF408A"/>
    <w:rsid w:val="00BF45E6"/>
    <w:rsid w:val="00BF48D5"/>
    <w:rsid w:val="00BF4CE5"/>
    <w:rsid w:val="00BF55AE"/>
    <w:rsid w:val="00BF637F"/>
    <w:rsid w:val="00BF7735"/>
    <w:rsid w:val="00BF7DEE"/>
    <w:rsid w:val="00C00530"/>
    <w:rsid w:val="00C0141F"/>
    <w:rsid w:val="00C02844"/>
    <w:rsid w:val="00C05A4D"/>
    <w:rsid w:val="00C06B72"/>
    <w:rsid w:val="00C06C6D"/>
    <w:rsid w:val="00C07C15"/>
    <w:rsid w:val="00C1036B"/>
    <w:rsid w:val="00C10807"/>
    <w:rsid w:val="00C108F7"/>
    <w:rsid w:val="00C10D69"/>
    <w:rsid w:val="00C1178C"/>
    <w:rsid w:val="00C12785"/>
    <w:rsid w:val="00C1292D"/>
    <w:rsid w:val="00C136DA"/>
    <w:rsid w:val="00C139AF"/>
    <w:rsid w:val="00C151B5"/>
    <w:rsid w:val="00C154B0"/>
    <w:rsid w:val="00C1622F"/>
    <w:rsid w:val="00C1671F"/>
    <w:rsid w:val="00C1678D"/>
    <w:rsid w:val="00C2030F"/>
    <w:rsid w:val="00C20F68"/>
    <w:rsid w:val="00C2130B"/>
    <w:rsid w:val="00C21572"/>
    <w:rsid w:val="00C215CE"/>
    <w:rsid w:val="00C22D7A"/>
    <w:rsid w:val="00C23189"/>
    <w:rsid w:val="00C251B9"/>
    <w:rsid w:val="00C25236"/>
    <w:rsid w:val="00C254D4"/>
    <w:rsid w:val="00C2598B"/>
    <w:rsid w:val="00C264AE"/>
    <w:rsid w:val="00C2677F"/>
    <w:rsid w:val="00C271CB"/>
    <w:rsid w:val="00C27207"/>
    <w:rsid w:val="00C274A5"/>
    <w:rsid w:val="00C27869"/>
    <w:rsid w:val="00C27CAF"/>
    <w:rsid w:val="00C305F1"/>
    <w:rsid w:val="00C31E7E"/>
    <w:rsid w:val="00C32292"/>
    <w:rsid w:val="00C329D6"/>
    <w:rsid w:val="00C32BEC"/>
    <w:rsid w:val="00C32D1F"/>
    <w:rsid w:val="00C32E00"/>
    <w:rsid w:val="00C338B2"/>
    <w:rsid w:val="00C35FF3"/>
    <w:rsid w:val="00C36075"/>
    <w:rsid w:val="00C403F8"/>
    <w:rsid w:val="00C40D77"/>
    <w:rsid w:val="00C4362F"/>
    <w:rsid w:val="00C43835"/>
    <w:rsid w:val="00C44055"/>
    <w:rsid w:val="00C44AEE"/>
    <w:rsid w:val="00C451C3"/>
    <w:rsid w:val="00C46124"/>
    <w:rsid w:val="00C46ABE"/>
    <w:rsid w:val="00C47150"/>
    <w:rsid w:val="00C508A6"/>
    <w:rsid w:val="00C5158D"/>
    <w:rsid w:val="00C5161E"/>
    <w:rsid w:val="00C51979"/>
    <w:rsid w:val="00C54B8E"/>
    <w:rsid w:val="00C557F9"/>
    <w:rsid w:val="00C56CFE"/>
    <w:rsid w:val="00C56E65"/>
    <w:rsid w:val="00C577A4"/>
    <w:rsid w:val="00C601F3"/>
    <w:rsid w:val="00C60387"/>
    <w:rsid w:val="00C61225"/>
    <w:rsid w:val="00C6154C"/>
    <w:rsid w:val="00C619B7"/>
    <w:rsid w:val="00C61AF2"/>
    <w:rsid w:val="00C61D8A"/>
    <w:rsid w:val="00C61E0D"/>
    <w:rsid w:val="00C62C65"/>
    <w:rsid w:val="00C62EC4"/>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C07"/>
    <w:rsid w:val="00C82F5B"/>
    <w:rsid w:val="00C830B7"/>
    <w:rsid w:val="00C83C20"/>
    <w:rsid w:val="00C83EE9"/>
    <w:rsid w:val="00C83F7B"/>
    <w:rsid w:val="00C841B2"/>
    <w:rsid w:val="00C85490"/>
    <w:rsid w:val="00C860A1"/>
    <w:rsid w:val="00C866AD"/>
    <w:rsid w:val="00C8670D"/>
    <w:rsid w:val="00C90FA5"/>
    <w:rsid w:val="00C91AC8"/>
    <w:rsid w:val="00C91EE1"/>
    <w:rsid w:val="00C92779"/>
    <w:rsid w:val="00C9290C"/>
    <w:rsid w:val="00C9365D"/>
    <w:rsid w:val="00C9396A"/>
    <w:rsid w:val="00C94045"/>
    <w:rsid w:val="00C94174"/>
    <w:rsid w:val="00C94241"/>
    <w:rsid w:val="00C94C38"/>
    <w:rsid w:val="00C94DAB"/>
    <w:rsid w:val="00C9756D"/>
    <w:rsid w:val="00C975B5"/>
    <w:rsid w:val="00C979FE"/>
    <w:rsid w:val="00CA0059"/>
    <w:rsid w:val="00CA0081"/>
    <w:rsid w:val="00CA1366"/>
    <w:rsid w:val="00CA17BB"/>
    <w:rsid w:val="00CA388A"/>
    <w:rsid w:val="00CA53DD"/>
    <w:rsid w:val="00CB0372"/>
    <w:rsid w:val="00CB0697"/>
    <w:rsid w:val="00CB1327"/>
    <w:rsid w:val="00CB3AC5"/>
    <w:rsid w:val="00CB72DD"/>
    <w:rsid w:val="00CB7C76"/>
    <w:rsid w:val="00CC0B72"/>
    <w:rsid w:val="00CC16D1"/>
    <w:rsid w:val="00CC1987"/>
    <w:rsid w:val="00CC1C17"/>
    <w:rsid w:val="00CC1C27"/>
    <w:rsid w:val="00CC218C"/>
    <w:rsid w:val="00CC32D2"/>
    <w:rsid w:val="00CC3A65"/>
    <w:rsid w:val="00CC3A8B"/>
    <w:rsid w:val="00CC5EEF"/>
    <w:rsid w:val="00CC5FEC"/>
    <w:rsid w:val="00CC6262"/>
    <w:rsid w:val="00CC6F27"/>
    <w:rsid w:val="00CD0C86"/>
    <w:rsid w:val="00CD10D7"/>
    <w:rsid w:val="00CD1724"/>
    <w:rsid w:val="00CD2E92"/>
    <w:rsid w:val="00CD2FDC"/>
    <w:rsid w:val="00CD33AF"/>
    <w:rsid w:val="00CD49A0"/>
    <w:rsid w:val="00CD4CC6"/>
    <w:rsid w:val="00CD53F7"/>
    <w:rsid w:val="00CD5D76"/>
    <w:rsid w:val="00CD5E27"/>
    <w:rsid w:val="00CD6406"/>
    <w:rsid w:val="00CD7D5F"/>
    <w:rsid w:val="00CD7F35"/>
    <w:rsid w:val="00CE032A"/>
    <w:rsid w:val="00CE0BC2"/>
    <w:rsid w:val="00CE1478"/>
    <w:rsid w:val="00CE1EB6"/>
    <w:rsid w:val="00CE2D12"/>
    <w:rsid w:val="00CE2DE6"/>
    <w:rsid w:val="00CE3A39"/>
    <w:rsid w:val="00CE3CF9"/>
    <w:rsid w:val="00CE42C7"/>
    <w:rsid w:val="00CE50F7"/>
    <w:rsid w:val="00CE76DE"/>
    <w:rsid w:val="00CF0985"/>
    <w:rsid w:val="00CF10E8"/>
    <w:rsid w:val="00CF138D"/>
    <w:rsid w:val="00CF406D"/>
    <w:rsid w:val="00CF5C38"/>
    <w:rsid w:val="00CF610E"/>
    <w:rsid w:val="00CF693D"/>
    <w:rsid w:val="00CF6EA4"/>
    <w:rsid w:val="00CF7A89"/>
    <w:rsid w:val="00D00178"/>
    <w:rsid w:val="00D00682"/>
    <w:rsid w:val="00D027C4"/>
    <w:rsid w:val="00D03E61"/>
    <w:rsid w:val="00D04275"/>
    <w:rsid w:val="00D045A2"/>
    <w:rsid w:val="00D0752F"/>
    <w:rsid w:val="00D075B0"/>
    <w:rsid w:val="00D07784"/>
    <w:rsid w:val="00D07A43"/>
    <w:rsid w:val="00D07E43"/>
    <w:rsid w:val="00D102BF"/>
    <w:rsid w:val="00D1130E"/>
    <w:rsid w:val="00D12234"/>
    <w:rsid w:val="00D1289F"/>
    <w:rsid w:val="00D138FB"/>
    <w:rsid w:val="00D13E68"/>
    <w:rsid w:val="00D14857"/>
    <w:rsid w:val="00D15371"/>
    <w:rsid w:val="00D15415"/>
    <w:rsid w:val="00D15FDF"/>
    <w:rsid w:val="00D16EE3"/>
    <w:rsid w:val="00D17873"/>
    <w:rsid w:val="00D207F1"/>
    <w:rsid w:val="00D207FE"/>
    <w:rsid w:val="00D20F04"/>
    <w:rsid w:val="00D22A9C"/>
    <w:rsid w:val="00D22B60"/>
    <w:rsid w:val="00D24299"/>
    <w:rsid w:val="00D24BD4"/>
    <w:rsid w:val="00D26E3D"/>
    <w:rsid w:val="00D306B4"/>
    <w:rsid w:val="00D30BF6"/>
    <w:rsid w:val="00D315D9"/>
    <w:rsid w:val="00D31CCC"/>
    <w:rsid w:val="00D32F4E"/>
    <w:rsid w:val="00D3474C"/>
    <w:rsid w:val="00D34F3B"/>
    <w:rsid w:val="00D35047"/>
    <w:rsid w:val="00D3638C"/>
    <w:rsid w:val="00D36A9A"/>
    <w:rsid w:val="00D37234"/>
    <w:rsid w:val="00D374D4"/>
    <w:rsid w:val="00D37A98"/>
    <w:rsid w:val="00D4094A"/>
    <w:rsid w:val="00D40C39"/>
    <w:rsid w:val="00D41698"/>
    <w:rsid w:val="00D424EB"/>
    <w:rsid w:val="00D42F3E"/>
    <w:rsid w:val="00D43286"/>
    <w:rsid w:val="00D43574"/>
    <w:rsid w:val="00D4376B"/>
    <w:rsid w:val="00D439C6"/>
    <w:rsid w:val="00D45E82"/>
    <w:rsid w:val="00D4600C"/>
    <w:rsid w:val="00D46392"/>
    <w:rsid w:val="00D4739B"/>
    <w:rsid w:val="00D47ECA"/>
    <w:rsid w:val="00D5046B"/>
    <w:rsid w:val="00D50EC0"/>
    <w:rsid w:val="00D50FC3"/>
    <w:rsid w:val="00D518B7"/>
    <w:rsid w:val="00D526D1"/>
    <w:rsid w:val="00D5314D"/>
    <w:rsid w:val="00D53893"/>
    <w:rsid w:val="00D54324"/>
    <w:rsid w:val="00D5441B"/>
    <w:rsid w:val="00D548D6"/>
    <w:rsid w:val="00D56098"/>
    <w:rsid w:val="00D5682F"/>
    <w:rsid w:val="00D570FA"/>
    <w:rsid w:val="00D57B31"/>
    <w:rsid w:val="00D6054C"/>
    <w:rsid w:val="00D61C0B"/>
    <w:rsid w:val="00D63123"/>
    <w:rsid w:val="00D651BE"/>
    <w:rsid w:val="00D65723"/>
    <w:rsid w:val="00D65E01"/>
    <w:rsid w:val="00D66A83"/>
    <w:rsid w:val="00D67318"/>
    <w:rsid w:val="00D71D98"/>
    <w:rsid w:val="00D71F7E"/>
    <w:rsid w:val="00D7289E"/>
    <w:rsid w:val="00D74696"/>
    <w:rsid w:val="00D74C26"/>
    <w:rsid w:val="00D7527C"/>
    <w:rsid w:val="00D7594C"/>
    <w:rsid w:val="00D80458"/>
    <w:rsid w:val="00D81065"/>
    <w:rsid w:val="00D814D8"/>
    <w:rsid w:val="00D818B0"/>
    <w:rsid w:val="00D82507"/>
    <w:rsid w:val="00D85499"/>
    <w:rsid w:val="00D85E47"/>
    <w:rsid w:val="00D86715"/>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A09D7"/>
    <w:rsid w:val="00DA1A02"/>
    <w:rsid w:val="00DA2742"/>
    <w:rsid w:val="00DA2888"/>
    <w:rsid w:val="00DA29FE"/>
    <w:rsid w:val="00DA3754"/>
    <w:rsid w:val="00DA3CD3"/>
    <w:rsid w:val="00DA3D44"/>
    <w:rsid w:val="00DA42B3"/>
    <w:rsid w:val="00DA450C"/>
    <w:rsid w:val="00DA5170"/>
    <w:rsid w:val="00DA5704"/>
    <w:rsid w:val="00DA626A"/>
    <w:rsid w:val="00DA713C"/>
    <w:rsid w:val="00DA7530"/>
    <w:rsid w:val="00DA7D1C"/>
    <w:rsid w:val="00DB030D"/>
    <w:rsid w:val="00DB2159"/>
    <w:rsid w:val="00DB2D27"/>
    <w:rsid w:val="00DB2E50"/>
    <w:rsid w:val="00DB301B"/>
    <w:rsid w:val="00DB364B"/>
    <w:rsid w:val="00DB3BFA"/>
    <w:rsid w:val="00DB4EF0"/>
    <w:rsid w:val="00DB5064"/>
    <w:rsid w:val="00DB59C7"/>
    <w:rsid w:val="00DB6238"/>
    <w:rsid w:val="00DB62F7"/>
    <w:rsid w:val="00DB7540"/>
    <w:rsid w:val="00DB7E83"/>
    <w:rsid w:val="00DC0767"/>
    <w:rsid w:val="00DC0F67"/>
    <w:rsid w:val="00DC1171"/>
    <w:rsid w:val="00DC1493"/>
    <w:rsid w:val="00DC3576"/>
    <w:rsid w:val="00DC3EC3"/>
    <w:rsid w:val="00DC41DC"/>
    <w:rsid w:val="00DC4F7A"/>
    <w:rsid w:val="00DC6888"/>
    <w:rsid w:val="00DC6EC7"/>
    <w:rsid w:val="00DC7553"/>
    <w:rsid w:val="00DD0097"/>
    <w:rsid w:val="00DD1560"/>
    <w:rsid w:val="00DD1563"/>
    <w:rsid w:val="00DD1723"/>
    <w:rsid w:val="00DD1A43"/>
    <w:rsid w:val="00DD2156"/>
    <w:rsid w:val="00DD2460"/>
    <w:rsid w:val="00DD3391"/>
    <w:rsid w:val="00DD406A"/>
    <w:rsid w:val="00DD46FC"/>
    <w:rsid w:val="00DD48B3"/>
    <w:rsid w:val="00DD50AE"/>
    <w:rsid w:val="00DD5381"/>
    <w:rsid w:val="00DD53F7"/>
    <w:rsid w:val="00DD66B3"/>
    <w:rsid w:val="00DD7015"/>
    <w:rsid w:val="00DD7B80"/>
    <w:rsid w:val="00DD7DFA"/>
    <w:rsid w:val="00DE0C90"/>
    <w:rsid w:val="00DE0DA6"/>
    <w:rsid w:val="00DE1743"/>
    <w:rsid w:val="00DE2BD4"/>
    <w:rsid w:val="00DE32CE"/>
    <w:rsid w:val="00DE35EB"/>
    <w:rsid w:val="00DE3C38"/>
    <w:rsid w:val="00DE5215"/>
    <w:rsid w:val="00DE7A9D"/>
    <w:rsid w:val="00DE7D71"/>
    <w:rsid w:val="00DF0757"/>
    <w:rsid w:val="00DF0916"/>
    <w:rsid w:val="00DF098F"/>
    <w:rsid w:val="00DF2D5F"/>
    <w:rsid w:val="00DF438D"/>
    <w:rsid w:val="00DF514B"/>
    <w:rsid w:val="00DF57DD"/>
    <w:rsid w:val="00E01159"/>
    <w:rsid w:val="00E0181E"/>
    <w:rsid w:val="00E03AF3"/>
    <w:rsid w:val="00E042B7"/>
    <w:rsid w:val="00E05BF9"/>
    <w:rsid w:val="00E05F99"/>
    <w:rsid w:val="00E06073"/>
    <w:rsid w:val="00E06960"/>
    <w:rsid w:val="00E06D48"/>
    <w:rsid w:val="00E07950"/>
    <w:rsid w:val="00E07DF6"/>
    <w:rsid w:val="00E11774"/>
    <w:rsid w:val="00E11922"/>
    <w:rsid w:val="00E132EC"/>
    <w:rsid w:val="00E14DF1"/>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28CC"/>
    <w:rsid w:val="00E32F49"/>
    <w:rsid w:val="00E33494"/>
    <w:rsid w:val="00E35BA4"/>
    <w:rsid w:val="00E36764"/>
    <w:rsid w:val="00E36E51"/>
    <w:rsid w:val="00E378C7"/>
    <w:rsid w:val="00E406C8"/>
    <w:rsid w:val="00E40EF5"/>
    <w:rsid w:val="00E41969"/>
    <w:rsid w:val="00E41FF8"/>
    <w:rsid w:val="00E4277C"/>
    <w:rsid w:val="00E4319D"/>
    <w:rsid w:val="00E446A7"/>
    <w:rsid w:val="00E44741"/>
    <w:rsid w:val="00E46CE1"/>
    <w:rsid w:val="00E47250"/>
    <w:rsid w:val="00E51A58"/>
    <w:rsid w:val="00E52767"/>
    <w:rsid w:val="00E53E96"/>
    <w:rsid w:val="00E57641"/>
    <w:rsid w:val="00E578CA"/>
    <w:rsid w:val="00E57E02"/>
    <w:rsid w:val="00E612CB"/>
    <w:rsid w:val="00E61D9F"/>
    <w:rsid w:val="00E61FA2"/>
    <w:rsid w:val="00E6327B"/>
    <w:rsid w:val="00E63387"/>
    <w:rsid w:val="00E63441"/>
    <w:rsid w:val="00E64566"/>
    <w:rsid w:val="00E64990"/>
    <w:rsid w:val="00E64A66"/>
    <w:rsid w:val="00E64D23"/>
    <w:rsid w:val="00E656C6"/>
    <w:rsid w:val="00E6629F"/>
    <w:rsid w:val="00E662FC"/>
    <w:rsid w:val="00E701D4"/>
    <w:rsid w:val="00E71982"/>
    <w:rsid w:val="00E72707"/>
    <w:rsid w:val="00E72D55"/>
    <w:rsid w:val="00E735C0"/>
    <w:rsid w:val="00E746F6"/>
    <w:rsid w:val="00E75BB3"/>
    <w:rsid w:val="00E75C01"/>
    <w:rsid w:val="00E76E40"/>
    <w:rsid w:val="00E76F13"/>
    <w:rsid w:val="00E76FC2"/>
    <w:rsid w:val="00E76FE1"/>
    <w:rsid w:val="00E773AE"/>
    <w:rsid w:val="00E80950"/>
    <w:rsid w:val="00E80B38"/>
    <w:rsid w:val="00E80B7E"/>
    <w:rsid w:val="00E81003"/>
    <w:rsid w:val="00E819ED"/>
    <w:rsid w:val="00E81A76"/>
    <w:rsid w:val="00E81D83"/>
    <w:rsid w:val="00E82023"/>
    <w:rsid w:val="00E820F6"/>
    <w:rsid w:val="00E82A55"/>
    <w:rsid w:val="00E82F73"/>
    <w:rsid w:val="00E837AD"/>
    <w:rsid w:val="00E8387F"/>
    <w:rsid w:val="00E83C25"/>
    <w:rsid w:val="00E84011"/>
    <w:rsid w:val="00E850E8"/>
    <w:rsid w:val="00E8535D"/>
    <w:rsid w:val="00E85AAC"/>
    <w:rsid w:val="00E85AD0"/>
    <w:rsid w:val="00E8721F"/>
    <w:rsid w:val="00E90C20"/>
    <w:rsid w:val="00E91A13"/>
    <w:rsid w:val="00E91FA2"/>
    <w:rsid w:val="00E9350D"/>
    <w:rsid w:val="00E94E72"/>
    <w:rsid w:val="00E95DC3"/>
    <w:rsid w:val="00EA0A04"/>
    <w:rsid w:val="00EA0A10"/>
    <w:rsid w:val="00EA0D42"/>
    <w:rsid w:val="00EA19C9"/>
    <w:rsid w:val="00EA2689"/>
    <w:rsid w:val="00EA2C60"/>
    <w:rsid w:val="00EA45A7"/>
    <w:rsid w:val="00EA57C6"/>
    <w:rsid w:val="00EA5A2B"/>
    <w:rsid w:val="00EA6134"/>
    <w:rsid w:val="00EA627D"/>
    <w:rsid w:val="00EA7667"/>
    <w:rsid w:val="00EA7D74"/>
    <w:rsid w:val="00EA7E4F"/>
    <w:rsid w:val="00EB1DEC"/>
    <w:rsid w:val="00EB22D4"/>
    <w:rsid w:val="00EB2F1E"/>
    <w:rsid w:val="00EB3B77"/>
    <w:rsid w:val="00EB3C4F"/>
    <w:rsid w:val="00EB4DC1"/>
    <w:rsid w:val="00EB726D"/>
    <w:rsid w:val="00EB786B"/>
    <w:rsid w:val="00EC0B0D"/>
    <w:rsid w:val="00EC0C73"/>
    <w:rsid w:val="00EC1754"/>
    <w:rsid w:val="00EC1F4C"/>
    <w:rsid w:val="00EC51CD"/>
    <w:rsid w:val="00EC525E"/>
    <w:rsid w:val="00EC5B90"/>
    <w:rsid w:val="00EC70FB"/>
    <w:rsid w:val="00EC7683"/>
    <w:rsid w:val="00EC769A"/>
    <w:rsid w:val="00ED01B6"/>
    <w:rsid w:val="00ED08C9"/>
    <w:rsid w:val="00ED0D0D"/>
    <w:rsid w:val="00ED12CB"/>
    <w:rsid w:val="00ED1710"/>
    <w:rsid w:val="00ED1D5D"/>
    <w:rsid w:val="00ED20E6"/>
    <w:rsid w:val="00ED345F"/>
    <w:rsid w:val="00ED3915"/>
    <w:rsid w:val="00ED4332"/>
    <w:rsid w:val="00ED4523"/>
    <w:rsid w:val="00ED49B8"/>
    <w:rsid w:val="00ED4E41"/>
    <w:rsid w:val="00ED4EA0"/>
    <w:rsid w:val="00ED509E"/>
    <w:rsid w:val="00ED5226"/>
    <w:rsid w:val="00ED5A85"/>
    <w:rsid w:val="00ED5DCD"/>
    <w:rsid w:val="00ED6531"/>
    <w:rsid w:val="00ED7EB7"/>
    <w:rsid w:val="00EE0DBB"/>
    <w:rsid w:val="00EE1782"/>
    <w:rsid w:val="00EE2F5B"/>
    <w:rsid w:val="00EE3D16"/>
    <w:rsid w:val="00EE4363"/>
    <w:rsid w:val="00EE473D"/>
    <w:rsid w:val="00EE732B"/>
    <w:rsid w:val="00EE744D"/>
    <w:rsid w:val="00EE7974"/>
    <w:rsid w:val="00EE7D61"/>
    <w:rsid w:val="00EF0F6C"/>
    <w:rsid w:val="00EF0FEA"/>
    <w:rsid w:val="00EF234E"/>
    <w:rsid w:val="00EF29E1"/>
    <w:rsid w:val="00EF3129"/>
    <w:rsid w:val="00EF3895"/>
    <w:rsid w:val="00EF3B77"/>
    <w:rsid w:val="00EF4239"/>
    <w:rsid w:val="00EF6BD5"/>
    <w:rsid w:val="00EF7093"/>
    <w:rsid w:val="00EF71D2"/>
    <w:rsid w:val="00EF7939"/>
    <w:rsid w:val="00F00275"/>
    <w:rsid w:val="00F00A2C"/>
    <w:rsid w:val="00F01569"/>
    <w:rsid w:val="00F01B8A"/>
    <w:rsid w:val="00F021A8"/>
    <w:rsid w:val="00F0235E"/>
    <w:rsid w:val="00F03BB8"/>
    <w:rsid w:val="00F03F4D"/>
    <w:rsid w:val="00F0407F"/>
    <w:rsid w:val="00F040B2"/>
    <w:rsid w:val="00F04447"/>
    <w:rsid w:val="00F05CFA"/>
    <w:rsid w:val="00F061DF"/>
    <w:rsid w:val="00F06823"/>
    <w:rsid w:val="00F06C51"/>
    <w:rsid w:val="00F1011D"/>
    <w:rsid w:val="00F12428"/>
    <w:rsid w:val="00F12A50"/>
    <w:rsid w:val="00F13DFA"/>
    <w:rsid w:val="00F159CA"/>
    <w:rsid w:val="00F16FCE"/>
    <w:rsid w:val="00F177B8"/>
    <w:rsid w:val="00F2086F"/>
    <w:rsid w:val="00F2103C"/>
    <w:rsid w:val="00F21981"/>
    <w:rsid w:val="00F228D1"/>
    <w:rsid w:val="00F23B84"/>
    <w:rsid w:val="00F242F2"/>
    <w:rsid w:val="00F24429"/>
    <w:rsid w:val="00F25D82"/>
    <w:rsid w:val="00F271AF"/>
    <w:rsid w:val="00F27E2A"/>
    <w:rsid w:val="00F30080"/>
    <w:rsid w:val="00F3019B"/>
    <w:rsid w:val="00F302F1"/>
    <w:rsid w:val="00F31A5E"/>
    <w:rsid w:val="00F31B4D"/>
    <w:rsid w:val="00F34403"/>
    <w:rsid w:val="00F34A67"/>
    <w:rsid w:val="00F3593C"/>
    <w:rsid w:val="00F35EF1"/>
    <w:rsid w:val="00F35FEC"/>
    <w:rsid w:val="00F374D5"/>
    <w:rsid w:val="00F408F2"/>
    <w:rsid w:val="00F40989"/>
    <w:rsid w:val="00F40BA3"/>
    <w:rsid w:val="00F42155"/>
    <w:rsid w:val="00F42FEE"/>
    <w:rsid w:val="00F43855"/>
    <w:rsid w:val="00F43AFF"/>
    <w:rsid w:val="00F44321"/>
    <w:rsid w:val="00F447E3"/>
    <w:rsid w:val="00F44FF0"/>
    <w:rsid w:val="00F459E5"/>
    <w:rsid w:val="00F463C6"/>
    <w:rsid w:val="00F46E16"/>
    <w:rsid w:val="00F46E9E"/>
    <w:rsid w:val="00F47F8F"/>
    <w:rsid w:val="00F5093C"/>
    <w:rsid w:val="00F5137F"/>
    <w:rsid w:val="00F51391"/>
    <w:rsid w:val="00F53233"/>
    <w:rsid w:val="00F5532D"/>
    <w:rsid w:val="00F55511"/>
    <w:rsid w:val="00F56308"/>
    <w:rsid w:val="00F56436"/>
    <w:rsid w:val="00F5661B"/>
    <w:rsid w:val="00F56BDA"/>
    <w:rsid w:val="00F56E87"/>
    <w:rsid w:val="00F6043E"/>
    <w:rsid w:val="00F60658"/>
    <w:rsid w:val="00F61142"/>
    <w:rsid w:val="00F61C83"/>
    <w:rsid w:val="00F61D57"/>
    <w:rsid w:val="00F626DB"/>
    <w:rsid w:val="00F62896"/>
    <w:rsid w:val="00F63C58"/>
    <w:rsid w:val="00F63E9E"/>
    <w:rsid w:val="00F648FC"/>
    <w:rsid w:val="00F64DEA"/>
    <w:rsid w:val="00F657F4"/>
    <w:rsid w:val="00F70503"/>
    <w:rsid w:val="00F717D8"/>
    <w:rsid w:val="00F71E90"/>
    <w:rsid w:val="00F7207A"/>
    <w:rsid w:val="00F7238F"/>
    <w:rsid w:val="00F72F38"/>
    <w:rsid w:val="00F73A5E"/>
    <w:rsid w:val="00F73B48"/>
    <w:rsid w:val="00F73CB2"/>
    <w:rsid w:val="00F740D9"/>
    <w:rsid w:val="00F746CE"/>
    <w:rsid w:val="00F74EF3"/>
    <w:rsid w:val="00F81BAE"/>
    <w:rsid w:val="00F82162"/>
    <w:rsid w:val="00F82EC4"/>
    <w:rsid w:val="00F837BF"/>
    <w:rsid w:val="00F837F5"/>
    <w:rsid w:val="00F85EEF"/>
    <w:rsid w:val="00F863EA"/>
    <w:rsid w:val="00F865AF"/>
    <w:rsid w:val="00F871EA"/>
    <w:rsid w:val="00F91171"/>
    <w:rsid w:val="00F92BA0"/>
    <w:rsid w:val="00F949FD"/>
    <w:rsid w:val="00F94DCD"/>
    <w:rsid w:val="00F956E3"/>
    <w:rsid w:val="00F958BD"/>
    <w:rsid w:val="00F95BAC"/>
    <w:rsid w:val="00F95EA2"/>
    <w:rsid w:val="00F96BCB"/>
    <w:rsid w:val="00F972FE"/>
    <w:rsid w:val="00F9769E"/>
    <w:rsid w:val="00FA0190"/>
    <w:rsid w:val="00FA09CA"/>
    <w:rsid w:val="00FA0B26"/>
    <w:rsid w:val="00FA2080"/>
    <w:rsid w:val="00FA36EB"/>
    <w:rsid w:val="00FA3CF7"/>
    <w:rsid w:val="00FA41D1"/>
    <w:rsid w:val="00FA4590"/>
    <w:rsid w:val="00FA4BF7"/>
    <w:rsid w:val="00FA5DB0"/>
    <w:rsid w:val="00FA71CB"/>
    <w:rsid w:val="00FA755B"/>
    <w:rsid w:val="00FA789F"/>
    <w:rsid w:val="00FA7EFD"/>
    <w:rsid w:val="00FB08EB"/>
    <w:rsid w:val="00FB08FD"/>
    <w:rsid w:val="00FB13A4"/>
    <w:rsid w:val="00FB16DF"/>
    <w:rsid w:val="00FB1FF0"/>
    <w:rsid w:val="00FB2528"/>
    <w:rsid w:val="00FB2D64"/>
    <w:rsid w:val="00FB384B"/>
    <w:rsid w:val="00FB39DC"/>
    <w:rsid w:val="00FB3C08"/>
    <w:rsid w:val="00FB3E3E"/>
    <w:rsid w:val="00FB6732"/>
    <w:rsid w:val="00FB6A95"/>
    <w:rsid w:val="00FC0D1B"/>
    <w:rsid w:val="00FC1C09"/>
    <w:rsid w:val="00FC281B"/>
    <w:rsid w:val="00FC3258"/>
    <w:rsid w:val="00FC3C02"/>
    <w:rsid w:val="00FC3DF1"/>
    <w:rsid w:val="00FC4398"/>
    <w:rsid w:val="00FC48AB"/>
    <w:rsid w:val="00FC4980"/>
    <w:rsid w:val="00FC5713"/>
    <w:rsid w:val="00FC57CF"/>
    <w:rsid w:val="00FC64AA"/>
    <w:rsid w:val="00FC69A8"/>
    <w:rsid w:val="00FC703C"/>
    <w:rsid w:val="00FC7DAC"/>
    <w:rsid w:val="00FD1084"/>
    <w:rsid w:val="00FD1243"/>
    <w:rsid w:val="00FD1717"/>
    <w:rsid w:val="00FD1A24"/>
    <w:rsid w:val="00FD1D04"/>
    <w:rsid w:val="00FD29B4"/>
    <w:rsid w:val="00FD32D1"/>
    <w:rsid w:val="00FD34FB"/>
    <w:rsid w:val="00FD64A8"/>
    <w:rsid w:val="00FD64B2"/>
    <w:rsid w:val="00FD664B"/>
    <w:rsid w:val="00FD7616"/>
    <w:rsid w:val="00FE02A0"/>
    <w:rsid w:val="00FE04E7"/>
    <w:rsid w:val="00FE0D06"/>
    <w:rsid w:val="00FE17B7"/>
    <w:rsid w:val="00FE1ABE"/>
    <w:rsid w:val="00FE2070"/>
    <w:rsid w:val="00FE32C0"/>
    <w:rsid w:val="00FE3396"/>
    <w:rsid w:val="00FE364B"/>
    <w:rsid w:val="00FE368E"/>
    <w:rsid w:val="00FE36AE"/>
    <w:rsid w:val="00FE4980"/>
    <w:rsid w:val="00FE5C4A"/>
    <w:rsid w:val="00FE5CF1"/>
    <w:rsid w:val="00FE6A78"/>
    <w:rsid w:val="00FE6AA9"/>
    <w:rsid w:val="00FE7E43"/>
    <w:rsid w:val="00FF0567"/>
    <w:rsid w:val="00FF072F"/>
    <w:rsid w:val="00FF148A"/>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DAA0ED4A-47D4-40E3-BD7F-BA9C7D9A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rsid w:val="00AB4FF0"/>
    <w:rPr>
      <w:sz w:val="16"/>
      <w:szCs w:val="16"/>
    </w:rPr>
  </w:style>
  <w:style w:type="paragraph" w:styleId="CommentText">
    <w:name w:val="annotation text"/>
    <w:basedOn w:val="Normal"/>
    <w:link w:val="CommentTextChar"/>
    <w:uiPriority w:val="99"/>
    <w:rsid w:val="00AB4FF0"/>
  </w:style>
  <w:style w:type="character" w:customStyle="1" w:styleId="CommentTextChar">
    <w:name w:val="Comment Text Char"/>
    <w:basedOn w:val="DefaultParagraphFont"/>
    <w:link w:val="CommentText"/>
    <w:uiPriority w:val="99"/>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3GPPHeaderChar">
    <w:name w:val="3GPP_Header Char"/>
    <w:link w:val="3GPPHeader"/>
    <w:rsid w:val="0083336C"/>
    <w:rPr>
      <w:rFonts w:ascii="Arial" w:eastAsia="Times New Roman"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21456"/>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21456"/>
    <w:rPr>
      <w:rFonts w:ascii="Arial" w:eastAsia="Times New Roman" w:hAnsi="Arial" w:cs="Times New Roman"/>
      <w:spacing w:val="2"/>
      <w:sz w:val="20"/>
      <w:szCs w:val="20"/>
      <w:lang w:val="en-GB" w:eastAsia="zh-CN"/>
    </w:rPr>
  </w:style>
  <w:style w:type="paragraph" w:customStyle="1" w:styleId="CRCoverPage">
    <w:name w:val="CR Cover Page"/>
    <w:link w:val="CRCoverPageZchn"/>
    <w:rsid w:val="00310B9D"/>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310B9D"/>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010256444">
      <w:bodyDiv w:val="1"/>
      <w:marLeft w:val="0"/>
      <w:marRight w:val="0"/>
      <w:marTop w:val="0"/>
      <w:marBottom w:val="0"/>
      <w:divBdr>
        <w:top w:val="none" w:sz="0" w:space="0" w:color="auto"/>
        <w:left w:val="none" w:sz="0" w:space="0" w:color="auto"/>
        <w:bottom w:val="none" w:sz="0" w:space="0" w:color="auto"/>
        <w:right w:val="none" w:sz="0" w:space="0" w:color="auto"/>
      </w:divBdr>
      <w:divsChild>
        <w:div w:id="1229926962">
          <w:marLeft w:val="547"/>
          <w:marRight w:val="0"/>
          <w:marTop w:val="0"/>
          <w:marBottom w:val="0"/>
          <w:divBdr>
            <w:top w:val="none" w:sz="0" w:space="0" w:color="auto"/>
            <w:left w:val="none" w:sz="0" w:space="0" w:color="auto"/>
            <w:bottom w:val="none" w:sz="0" w:space="0" w:color="auto"/>
            <w:right w:val="none" w:sz="0" w:space="0" w:color="auto"/>
          </w:divBdr>
        </w:div>
        <w:div w:id="1305964332">
          <w:marLeft w:val="1166"/>
          <w:marRight w:val="0"/>
          <w:marTop w:val="0"/>
          <w:marBottom w:val="0"/>
          <w:divBdr>
            <w:top w:val="none" w:sz="0" w:space="0" w:color="auto"/>
            <w:left w:val="none" w:sz="0" w:space="0" w:color="auto"/>
            <w:bottom w:val="none" w:sz="0" w:space="0" w:color="auto"/>
            <w:right w:val="none" w:sz="0" w:space="0" w:color="auto"/>
          </w:divBdr>
        </w:div>
        <w:div w:id="1612203784">
          <w:marLeft w:val="547"/>
          <w:marRight w:val="0"/>
          <w:marTop w:val="0"/>
          <w:marBottom w:val="0"/>
          <w:divBdr>
            <w:top w:val="none" w:sz="0" w:space="0" w:color="auto"/>
            <w:left w:val="none" w:sz="0" w:space="0" w:color="auto"/>
            <w:bottom w:val="none" w:sz="0" w:space="0" w:color="auto"/>
            <w:right w:val="none" w:sz="0" w:space="0" w:color="auto"/>
          </w:divBdr>
        </w:div>
        <w:div w:id="316693869">
          <w:marLeft w:val="1166"/>
          <w:marRight w:val="0"/>
          <w:marTop w:val="0"/>
          <w:marBottom w:val="0"/>
          <w:divBdr>
            <w:top w:val="none" w:sz="0" w:space="0" w:color="auto"/>
            <w:left w:val="none" w:sz="0" w:space="0" w:color="auto"/>
            <w:bottom w:val="none" w:sz="0" w:space="0" w:color="auto"/>
            <w:right w:val="none" w:sz="0" w:space="0" w:color="auto"/>
          </w:divBdr>
        </w:div>
        <w:div w:id="55857013">
          <w:marLeft w:val="1166"/>
          <w:marRight w:val="0"/>
          <w:marTop w:val="0"/>
          <w:marBottom w:val="0"/>
          <w:divBdr>
            <w:top w:val="none" w:sz="0" w:space="0" w:color="auto"/>
            <w:left w:val="none" w:sz="0" w:space="0" w:color="auto"/>
            <w:bottom w:val="none" w:sz="0" w:space="0" w:color="auto"/>
            <w:right w:val="none" w:sz="0" w:space="0" w:color="auto"/>
          </w:divBdr>
        </w:div>
        <w:div w:id="1111709582">
          <w:marLeft w:val="1166"/>
          <w:marRight w:val="0"/>
          <w:marTop w:val="0"/>
          <w:marBottom w:val="0"/>
          <w:divBdr>
            <w:top w:val="none" w:sz="0" w:space="0" w:color="auto"/>
            <w:left w:val="none" w:sz="0" w:space="0" w:color="auto"/>
            <w:bottom w:val="none" w:sz="0" w:space="0" w:color="auto"/>
            <w:right w:val="none" w:sz="0" w:space="0" w:color="auto"/>
          </w:divBdr>
        </w:div>
        <w:div w:id="968514263">
          <w:marLeft w:val="1166"/>
          <w:marRight w:val="0"/>
          <w:marTop w:val="0"/>
          <w:marBottom w:val="0"/>
          <w:divBdr>
            <w:top w:val="none" w:sz="0" w:space="0" w:color="auto"/>
            <w:left w:val="none" w:sz="0" w:space="0" w:color="auto"/>
            <w:bottom w:val="none" w:sz="0" w:space="0" w:color="auto"/>
            <w:right w:val="none" w:sz="0" w:space="0" w:color="auto"/>
          </w:divBdr>
        </w:div>
        <w:div w:id="658655046">
          <w:marLeft w:val="1166"/>
          <w:marRight w:val="0"/>
          <w:marTop w:val="0"/>
          <w:marBottom w:val="0"/>
          <w:divBdr>
            <w:top w:val="none" w:sz="0" w:space="0" w:color="auto"/>
            <w:left w:val="none" w:sz="0" w:space="0" w:color="auto"/>
            <w:bottom w:val="none" w:sz="0" w:space="0" w:color="auto"/>
            <w:right w:val="none" w:sz="0" w:space="0" w:color="auto"/>
          </w:divBdr>
        </w:div>
        <w:div w:id="833372087">
          <w:marLeft w:val="1166"/>
          <w:marRight w:val="0"/>
          <w:marTop w:val="0"/>
          <w:marBottom w:val="0"/>
          <w:divBdr>
            <w:top w:val="none" w:sz="0" w:space="0" w:color="auto"/>
            <w:left w:val="none" w:sz="0" w:space="0" w:color="auto"/>
            <w:bottom w:val="none" w:sz="0" w:space="0" w:color="auto"/>
            <w:right w:val="none" w:sz="0" w:space="0" w:color="auto"/>
          </w:divBdr>
        </w:div>
        <w:div w:id="456223509">
          <w:marLeft w:val="1166"/>
          <w:marRight w:val="0"/>
          <w:marTop w:val="0"/>
          <w:marBottom w:val="0"/>
          <w:divBdr>
            <w:top w:val="none" w:sz="0" w:space="0" w:color="auto"/>
            <w:left w:val="none" w:sz="0" w:space="0" w:color="auto"/>
            <w:bottom w:val="none" w:sz="0" w:space="0" w:color="auto"/>
            <w:right w:val="none" w:sz="0" w:space="0" w:color="auto"/>
          </w:divBdr>
        </w:div>
        <w:div w:id="597759001">
          <w:marLeft w:val="1166"/>
          <w:marRight w:val="0"/>
          <w:marTop w:val="0"/>
          <w:marBottom w:val="0"/>
          <w:divBdr>
            <w:top w:val="none" w:sz="0" w:space="0" w:color="auto"/>
            <w:left w:val="none" w:sz="0" w:space="0" w:color="auto"/>
            <w:bottom w:val="none" w:sz="0" w:space="0" w:color="auto"/>
            <w:right w:val="none" w:sz="0" w:space="0" w:color="auto"/>
          </w:divBdr>
        </w:div>
        <w:div w:id="2012953462">
          <w:marLeft w:val="547"/>
          <w:marRight w:val="0"/>
          <w:marTop w:val="0"/>
          <w:marBottom w:val="0"/>
          <w:divBdr>
            <w:top w:val="none" w:sz="0" w:space="0" w:color="auto"/>
            <w:left w:val="none" w:sz="0" w:space="0" w:color="auto"/>
            <w:bottom w:val="none" w:sz="0" w:space="0" w:color="auto"/>
            <w:right w:val="none" w:sz="0" w:space="0" w:color="auto"/>
          </w:divBdr>
        </w:div>
        <w:div w:id="665668139">
          <w:marLeft w:val="1166"/>
          <w:marRight w:val="0"/>
          <w:marTop w:val="0"/>
          <w:marBottom w:val="0"/>
          <w:divBdr>
            <w:top w:val="none" w:sz="0" w:space="0" w:color="auto"/>
            <w:left w:val="none" w:sz="0" w:space="0" w:color="auto"/>
            <w:bottom w:val="none" w:sz="0" w:space="0" w:color="auto"/>
            <w:right w:val="none" w:sz="0" w:space="0" w:color="auto"/>
          </w:divBdr>
        </w:div>
      </w:divsChild>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DCCC-5728-441E-B212-1A8D15B7D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5</Pages>
  <Words>2030</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Ansuman Adhikary</dc:creator>
  <cp:lastModifiedBy>Johan Bergman</cp:lastModifiedBy>
  <cp:revision>381</cp:revision>
  <cp:lastPrinted>2015-07-20T19:34:00Z</cp:lastPrinted>
  <dcterms:created xsi:type="dcterms:W3CDTF">2016-09-29T12:05:00Z</dcterms:created>
  <dcterms:modified xsi:type="dcterms:W3CDTF">2016-11-05T10:26:00Z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